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367245F" w:rsidR="00240CB8" w:rsidRDefault="00240CB8">
      <w:pPr>
        <w:pBdr>
          <w:top w:val="nil"/>
          <w:left w:val="nil"/>
          <w:bottom w:val="nil"/>
          <w:right w:val="nil"/>
          <w:between w:val="nil"/>
        </w:pBdr>
        <w:spacing w:line="276" w:lineRule="auto"/>
      </w:pPr>
    </w:p>
    <w:p w14:paraId="00000002" w14:textId="77777777" w:rsidR="00240CB8" w:rsidRPr="00AA67DB" w:rsidRDefault="00072348">
      <w:pPr>
        <w:pBdr>
          <w:top w:val="nil"/>
          <w:left w:val="nil"/>
          <w:bottom w:val="nil"/>
          <w:right w:val="nil"/>
          <w:between w:val="nil"/>
        </w:pBdr>
        <w:jc w:val="center"/>
        <w:rPr>
          <w:rFonts w:ascii="微軟正黑體" w:eastAsia="微軟正黑體" w:hAnsi="微軟正黑體" w:cs="微軟正黑體"/>
          <w:b/>
          <w:color w:val="000000"/>
          <w:sz w:val="28"/>
          <w:szCs w:val="28"/>
        </w:rPr>
      </w:pPr>
      <w:r w:rsidRPr="00AA67DB">
        <w:rPr>
          <w:rFonts w:ascii="微軟正黑體" w:eastAsia="微軟正黑體" w:hAnsi="微軟正黑體" w:cs="微軟正黑體"/>
          <w:b/>
          <w:color w:val="000000"/>
          <w:sz w:val="28"/>
          <w:szCs w:val="28"/>
        </w:rPr>
        <w:t>高雄市立中正高中</w:t>
      </w:r>
      <w:r w:rsidRPr="00AA67DB">
        <w:rPr>
          <w:rFonts w:ascii="微軟正黑體" w:eastAsia="微軟正黑體" w:hAnsi="微軟正黑體" w:cs="微軟正黑體"/>
          <w:b/>
          <w:sz w:val="28"/>
          <w:szCs w:val="28"/>
        </w:rPr>
        <w:t>113</w:t>
      </w:r>
      <w:r w:rsidRPr="00AA67DB">
        <w:rPr>
          <w:rFonts w:ascii="微軟正黑體" w:eastAsia="微軟正黑體" w:hAnsi="微軟正黑體" w:cs="微軟正黑體"/>
          <w:b/>
          <w:color w:val="000000"/>
          <w:sz w:val="28"/>
          <w:szCs w:val="28"/>
        </w:rPr>
        <w:t>學年度第2學期</w:t>
      </w:r>
    </w:p>
    <w:p w14:paraId="00000003" w14:textId="77777777" w:rsidR="00240CB8" w:rsidRPr="00AA67DB" w:rsidRDefault="00072348">
      <w:pPr>
        <w:jc w:val="center"/>
        <w:rPr>
          <w:rFonts w:ascii="微軟正黑體" w:eastAsia="微軟正黑體" w:hAnsi="微軟正黑體" w:cs="微軟正黑體"/>
          <w:b/>
          <w:sz w:val="28"/>
          <w:szCs w:val="28"/>
        </w:rPr>
      </w:pPr>
      <w:r w:rsidRPr="00AA67DB">
        <w:rPr>
          <w:rFonts w:ascii="微軟正黑體" w:eastAsia="微軟正黑體" w:hAnsi="微軟正黑體" w:cs="微軟正黑體"/>
          <w:b/>
          <w:sz w:val="28"/>
          <w:szCs w:val="28"/>
        </w:rPr>
        <w:t xml:space="preserve">國中第1次教學研究會議紀錄—數學領域 </w:t>
      </w:r>
    </w:p>
    <w:p w14:paraId="00000004" w14:textId="77777777" w:rsidR="00240CB8" w:rsidRPr="00AA67DB" w:rsidRDefault="00072348">
      <w:pPr>
        <w:rPr>
          <w:rFonts w:ascii="微軟正黑體" w:eastAsia="微軟正黑體" w:hAnsi="微軟正黑體" w:cs="微軟正黑體"/>
          <w:sz w:val="26"/>
          <w:szCs w:val="26"/>
        </w:rPr>
      </w:pPr>
      <w:r w:rsidRPr="00AA67DB">
        <w:rPr>
          <w:rFonts w:ascii="微軟正黑體" w:eastAsia="微軟正黑體" w:hAnsi="微軟正黑體" w:cs="微軟正黑體"/>
        </w:rPr>
        <w:t>一、時間︰</w:t>
      </w:r>
      <w:r w:rsidRPr="00AA67DB">
        <w:rPr>
          <w:rFonts w:ascii="微軟正黑體" w:eastAsia="微軟正黑體" w:hAnsi="微軟正黑體" w:cs="微軟正黑體"/>
          <w:b/>
          <w:sz w:val="26"/>
          <w:szCs w:val="26"/>
          <w:u w:val="single"/>
        </w:rPr>
        <w:t xml:space="preserve">民國 114年  2   月    19   日(星期三 )   14:20    ~  16:00      </w:t>
      </w:r>
      <w:r w:rsidRPr="00AA67DB">
        <w:rPr>
          <w:rFonts w:ascii="微軟正黑體" w:eastAsia="微軟正黑體" w:hAnsi="微軟正黑體" w:cs="微軟正黑體"/>
          <w:sz w:val="26"/>
          <w:szCs w:val="26"/>
        </w:rPr>
        <w:t>。</w:t>
      </w:r>
    </w:p>
    <w:p w14:paraId="00000005" w14:textId="37FD84C5" w:rsidR="00240CB8" w:rsidRPr="00AA67DB" w:rsidRDefault="00072348">
      <w:pPr>
        <w:rPr>
          <w:rFonts w:ascii="微軟正黑體" w:eastAsia="微軟正黑體" w:hAnsi="微軟正黑體" w:cs="微軟正黑體"/>
          <w:sz w:val="26"/>
          <w:szCs w:val="26"/>
          <w:u w:val="single"/>
        </w:rPr>
      </w:pPr>
      <w:r w:rsidRPr="00AA67DB">
        <w:rPr>
          <w:rFonts w:ascii="微軟正黑體" w:eastAsia="微軟正黑體" w:hAnsi="微軟正黑體" w:cs="微軟正黑體"/>
        </w:rPr>
        <w:t>二、地點︰</w:t>
      </w:r>
      <w:r w:rsidR="00C34E77" w:rsidRPr="00AA67DB">
        <w:rPr>
          <w:rFonts w:ascii="微軟正黑體" w:eastAsia="微軟正黑體" w:hAnsi="微軟正黑體" w:hint="eastAsia"/>
          <w:b/>
          <w:sz w:val="26"/>
          <w:szCs w:val="26"/>
          <w:u w:val="single"/>
        </w:rPr>
        <w:t>數學科專科教室（5F）</w:t>
      </w:r>
      <w:r w:rsidRPr="00AA67DB">
        <w:rPr>
          <w:rFonts w:ascii="微軟正黑體" w:eastAsia="微軟正黑體" w:hAnsi="微軟正黑體" w:cs="微軟正黑體"/>
          <w:b/>
          <w:sz w:val="26"/>
          <w:szCs w:val="26"/>
          <w:u w:val="single"/>
        </w:rPr>
        <w:t xml:space="preserve">               </w:t>
      </w:r>
    </w:p>
    <w:p w14:paraId="00000006" w14:textId="77777777" w:rsidR="00240CB8" w:rsidRPr="00AA67DB" w:rsidRDefault="00072348">
      <w:pPr>
        <w:rPr>
          <w:rFonts w:ascii="微軟正黑體" w:eastAsia="微軟正黑體" w:hAnsi="微軟正黑體" w:cs="微軟正黑體"/>
        </w:rPr>
      </w:pPr>
      <w:r w:rsidRPr="00AA67DB">
        <w:rPr>
          <w:rFonts w:ascii="微軟正黑體" w:eastAsia="微軟正黑體" w:hAnsi="微軟正黑體" w:cs="微軟正黑體"/>
        </w:rPr>
        <w:t>三、簽到表：如附件</w:t>
      </w:r>
    </w:p>
    <w:p w14:paraId="00000007" w14:textId="77777777" w:rsidR="00240CB8" w:rsidRPr="00AA67DB" w:rsidRDefault="00072348">
      <w:pPr>
        <w:rPr>
          <w:rFonts w:ascii="微軟正黑體" w:eastAsia="微軟正黑體" w:hAnsi="微軟正黑體" w:cs="微軟正黑體"/>
        </w:rPr>
      </w:pPr>
      <w:r w:rsidRPr="00AA67DB">
        <w:rPr>
          <w:rFonts w:ascii="微軟正黑體" w:eastAsia="微軟正黑體" w:hAnsi="微軟正黑體" w:cs="微軟正黑體"/>
        </w:rPr>
        <w:t>四、主席致詞</w:t>
      </w:r>
    </w:p>
    <w:p w14:paraId="00000008" w14:textId="77777777" w:rsidR="00240CB8" w:rsidRPr="00AA67DB" w:rsidRDefault="00072348">
      <w:pPr>
        <w:rPr>
          <w:rFonts w:ascii="微軟正黑體" w:eastAsia="微軟正黑體" w:hAnsi="微軟正黑體" w:cs="微軟正黑體"/>
        </w:rPr>
      </w:pPr>
      <w:r w:rsidRPr="00AA67DB">
        <w:rPr>
          <w:rFonts w:ascii="微軟正黑體" w:eastAsia="微軟正黑體" w:hAnsi="微軟正黑體" w:cs="微軟正黑體"/>
        </w:rPr>
        <w:t>五、宣導事項：如議程</w:t>
      </w:r>
    </w:p>
    <w:p w14:paraId="00000009" w14:textId="77777777" w:rsidR="00240CB8" w:rsidRPr="00AA67DB" w:rsidRDefault="00072348">
      <w:pPr>
        <w:rPr>
          <w:rFonts w:ascii="微軟正黑體" w:eastAsia="微軟正黑體" w:hAnsi="微軟正黑體" w:cs="微軟正黑體"/>
        </w:rPr>
      </w:pPr>
      <w:r w:rsidRPr="00AA67DB">
        <w:rPr>
          <w:rFonts w:ascii="微軟正黑體" w:eastAsia="微軟正黑體" w:hAnsi="微軟正黑體" w:cs="微軟正黑體"/>
        </w:rPr>
        <w:t>六、會議照片</w:t>
      </w:r>
    </w:p>
    <w:tbl>
      <w:tblPr>
        <w:tblStyle w:val="af4"/>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240CB8" w:rsidRPr="00AA67DB" w14:paraId="1146E3E9" w14:textId="77777777">
        <w:trPr>
          <w:trHeight w:val="1709"/>
        </w:trPr>
        <w:tc>
          <w:tcPr>
            <w:tcW w:w="5235" w:type="dxa"/>
          </w:tcPr>
          <w:p w14:paraId="0000000A" w14:textId="7DFE56AB" w:rsidR="00240CB8" w:rsidRPr="00AA67DB" w:rsidRDefault="001C29DB" w:rsidP="001C29DB">
            <w:pPr>
              <w:rPr>
                <w:rFonts w:ascii="微軟正黑體" w:eastAsia="微軟正黑體" w:hAnsi="微軟正黑體" w:cs="微軟正黑體"/>
              </w:rPr>
            </w:pPr>
            <w:r w:rsidRPr="00AA67DB">
              <w:rPr>
                <w:noProof/>
              </w:rPr>
              <w:drawing>
                <wp:inline distT="0" distB="0" distL="0" distR="0" wp14:anchorId="46EB08A2" wp14:editId="741151C1">
                  <wp:extent cx="3448050" cy="2582137"/>
                  <wp:effectExtent l="0" t="0" r="0" b="8890"/>
                  <wp:docPr id="1" name="圖片 1" descr="C:\Users\cchs\AppData\Local\Microsoft\Windows\INetCache\Content.Word\97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chs\AppData\Local\Microsoft\Windows\INetCache\Content.Word\970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2094" cy="2585165"/>
                          </a:xfrm>
                          <a:prstGeom prst="rect">
                            <a:avLst/>
                          </a:prstGeom>
                          <a:noFill/>
                          <a:ln>
                            <a:noFill/>
                          </a:ln>
                        </pic:spPr>
                      </pic:pic>
                    </a:graphicData>
                  </a:graphic>
                </wp:inline>
              </w:drawing>
            </w:r>
          </w:p>
        </w:tc>
        <w:tc>
          <w:tcPr>
            <w:tcW w:w="5533" w:type="dxa"/>
          </w:tcPr>
          <w:p w14:paraId="0000000B" w14:textId="378AD00E" w:rsidR="00240CB8" w:rsidRPr="00AA67DB" w:rsidRDefault="001C29DB">
            <w:pPr>
              <w:rPr>
                <w:rFonts w:ascii="微軟正黑體" w:eastAsia="微軟正黑體" w:hAnsi="微軟正黑體" w:cs="微軟正黑體"/>
              </w:rPr>
            </w:pPr>
            <w:r w:rsidRPr="00AA67DB">
              <w:rPr>
                <w:rFonts w:ascii="微軟正黑體" w:eastAsia="微軟正黑體" w:hAnsi="微軟正黑體" w:cs="微軟正黑體"/>
                <w:noProof/>
              </w:rPr>
              <w:drawing>
                <wp:inline distT="0" distB="0" distL="0" distR="0" wp14:anchorId="70A93930" wp14:editId="5FFFD167">
                  <wp:extent cx="3493405" cy="2620645"/>
                  <wp:effectExtent l="0" t="0" r="0" b="8255"/>
                  <wp:docPr id="2" name="圖片 2" descr="C:\Users\cchs\Desktop\97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chs\Desktop\970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8256" cy="2631786"/>
                          </a:xfrm>
                          <a:prstGeom prst="rect">
                            <a:avLst/>
                          </a:prstGeom>
                          <a:noFill/>
                          <a:ln>
                            <a:noFill/>
                          </a:ln>
                        </pic:spPr>
                      </pic:pic>
                    </a:graphicData>
                  </a:graphic>
                </wp:inline>
              </w:drawing>
            </w:r>
          </w:p>
        </w:tc>
      </w:tr>
    </w:tbl>
    <w:p w14:paraId="0000000C" w14:textId="77777777" w:rsidR="00240CB8" w:rsidRPr="00AA67DB" w:rsidRDefault="00240CB8">
      <w:pPr>
        <w:rPr>
          <w:rFonts w:ascii="微軟正黑體" w:eastAsia="微軟正黑體" w:hAnsi="微軟正黑體" w:cs="微軟正黑體"/>
        </w:rPr>
      </w:pPr>
    </w:p>
    <w:p w14:paraId="0000000D" w14:textId="77777777" w:rsidR="00240CB8" w:rsidRPr="00AA67DB" w:rsidRDefault="00072348">
      <w:pPr>
        <w:rPr>
          <w:rFonts w:ascii="微軟正黑體" w:eastAsia="微軟正黑體" w:hAnsi="微軟正黑體" w:cs="微軟正黑體"/>
          <w:b/>
          <w:color w:val="000000"/>
          <w:sz w:val="28"/>
          <w:szCs w:val="28"/>
        </w:rPr>
      </w:pPr>
      <w:r w:rsidRPr="00AA67DB">
        <w:rPr>
          <w:rFonts w:ascii="微軟正黑體" w:eastAsia="微軟正黑體" w:hAnsi="微軟正黑體" w:cs="微軟正黑體"/>
        </w:rPr>
        <w:t>七</w:t>
      </w:r>
      <w:r w:rsidRPr="00AA67DB">
        <w:rPr>
          <w:rFonts w:ascii="微軟正黑體" w:eastAsia="微軟正黑體" w:hAnsi="微軟正黑體" w:cs="微軟正黑體"/>
          <w:color w:val="000000"/>
        </w:rPr>
        <w:t>、討論事項</w:t>
      </w:r>
    </w:p>
    <w:tbl>
      <w:tblPr>
        <w:tblStyle w:val="af5"/>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240CB8" w:rsidRPr="00AA67DB" w14:paraId="77878F1A" w14:textId="77777777">
        <w:trPr>
          <w:trHeight w:val="465"/>
        </w:trPr>
        <w:tc>
          <w:tcPr>
            <w:tcW w:w="10768" w:type="dxa"/>
            <w:tcBorders>
              <w:bottom w:val="single" w:sz="4" w:space="0" w:color="000000"/>
            </w:tcBorders>
            <w:shd w:val="clear" w:color="auto" w:fill="E7E6E6"/>
          </w:tcPr>
          <w:p w14:paraId="0000000E" w14:textId="77777777" w:rsidR="00240CB8" w:rsidRPr="00AA67DB" w:rsidRDefault="0021676D">
            <w:pPr>
              <w:numPr>
                <w:ilvl w:val="0"/>
                <w:numId w:val="2"/>
              </w:numPr>
              <w:pBdr>
                <w:top w:val="nil"/>
                <w:left w:val="nil"/>
                <w:bottom w:val="nil"/>
                <w:right w:val="nil"/>
                <w:between w:val="nil"/>
              </w:pBdr>
              <w:rPr>
                <w:rFonts w:ascii="微軟正黑體" w:eastAsia="微軟正黑體" w:hAnsi="微軟正黑體" w:cs="微軟正黑體"/>
                <w:color w:val="000000"/>
                <w:szCs w:val="24"/>
              </w:rPr>
            </w:pPr>
            <w:sdt>
              <w:sdtPr>
                <w:tag w:val="goog_rdk_0"/>
                <w:id w:val="763037312"/>
              </w:sdtPr>
              <w:sdtEndPr/>
              <w:sdtContent/>
            </w:sdt>
            <w:r w:rsidR="00072348" w:rsidRPr="00AA67DB">
              <w:rPr>
                <w:rFonts w:ascii="微軟正黑體" w:eastAsia="微軟正黑體" w:hAnsi="微軟正黑體" w:cs="微軟正黑體"/>
                <w:color w:val="000000"/>
                <w:szCs w:val="24"/>
              </w:rPr>
              <w:t>113學年度開設英文科學習扶助，，請國、英、數三科善用科技化評量結果，進行差異化教學，協助學生進行有效學習，並請討論114學年度是否開設學習扶助班。</w:t>
            </w:r>
          </w:p>
        </w:tc>
      </w:tr>
      <w:tr w:rsidR="00240CB8" w:rsidRPr="00AA67DB" w14:paraId="2689DA00" w14:textId="77777777">
        <w:trPr>
          <w:trHeight w:val="435"/>
        </w:trPr>
        <w:tc>
          <w:tcPr>
            <w:tcW w:w="10768" w:type="dxa"/>
            <w:tcBorders>
              <w:bottom w:val="single" w:sz="4" w:space="0" w:color="000000"/>
            </w:tcBorders>
            <w:shd w:val="clear" w:color="auto" w:fill="auto"/>
          </w:tcPr>
          <w:p w14:paraId="0000000F" w14:textId="0B0B143A"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5D34C1" w:rsidRPr="00AA67DB">
              <w:rPr>
                <w:rFonts w:ascii="微軟正黑體" w:eastAsia="微軟正黑體" w:hAnsi="微軟正黑體" w:cs="微軟正黑體" w:hint="eastAsia"/>
                <w:color w:val="000000"/>
              </w:rPr>
              <w:t>不開設</w:t>
            </w:r>
            <w:r w:rsidR="009A0913" w:rsidRPr="00AA67DB">
              <w:rPr>
                <w:rFonts w:ascii="微軟正黑體" w:eastAsia="微軟正黑體" w:hAnsi="微軟正黑體" w:cs="微軟正黑體" w:hint="eastAsia"/>
                <w:color w:val="000000"/>
              </w:rPr>
              <w:t>，人力吃緊</w:t>
            </w:r>
          </w:p>
        </w:tc>
      </w:tr>
      <w:tr w:rsidR="00240CB8" w:rsidRPr="00AA67DB" w14:paraId="117CE7BA" w14:textId="77777777">
        <w:trPr>
          <w:trHeight w:val="413"/>
        </w:trPr>
        <w:tc>
          <w:tcPr>
            <w:tcW w:w="10768" w:type="dxa"/>
            <w:tcBorders>
              <w:bottom w:val="single" w:sz="4" w:space="0" w:color="000000"/>
            </w:tcBorders>
            <w:shd w:val="clear" w:color="auto" w:fill="E7E6E6"/>
          </w:tcPr>
          <w:p w14:paraId="00000010" w14:textId="77777777" w:rsidR="00240CB8" w:rsidRPr="00AA67DB" w:rsidRDefault="00072348">
            <w:pPr>
              <w:numPr>
                <w:ilvl w:val="0"/>
                <w:numId w:val="2"/>
              </w:numPr>
              <w:pBdr>
                <w:top w:val="nil"/>
                <w:left w:val="nil"/>
                <w:bottom w:val="nil"/>
                <w:right w:val="nil"/>
                <w:between w:val="nil"/>
              </w:pBdr>
              <w:rPr>
                <w:rFonts w:ascii="微軟正黑體" w:eastAsia="微軟正黑體" w:hAnsi="微軟正黑體" w:cs="微軟正黑體"/>
                <w:color w:val="000000"/>
                <w:szCs w:val="24"/>
              </w:rPr>
            </w:pPr>
            <w:r w:rsidRPr="00AA67DB">
              <w:rPr>
                <w:rFonts w:ascii="微軟正黑體" w:eastAsia="微軟正黑體" w:hAnsi="微軟正黑體" w:cs="微軟正黑體"/>
                <w:color w:val="000000"/>
                <w:szCs w:val="24"/>
              </w:rPr>
              <w:t>請確認下一學年度（114學年度）部定課程計畫撰寫人員名單(填入附表1)。</w:t>
            </w:r>
          </w:p>
        </w:tc>
      </w:tr>
      <w:tr w:rsidR="00240CB8" w:rsidRPr="00AA67DB" w14:paraId="7FD2871C" w14:textId="77777777">
        <w:trPr>
          <w:trHeight w:val="478"/>
        </w:trPr>
        <w:tc>
          <w:tcPr>
            <w:tcW w:w="10768" w:type="dxa"/>
            <w:tcBorders>
              <w:bottom w:val="single" w:sz="4" w:space="0" w:color="000000"/>
            </w:tcBorders>
            <w:shd w:val="clear" w:color="auto" w:fill="auto"/>
          </w:tcPr>
          <w:p w14:paraId="00000011" w14:textId="0AA60A5E"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9A0913" w:rsidRPr="00AA67DB">
              <w:rPr>
                <w:rFonts w:ascii="微軟正黑體" w:eastAsia="微軟正黑體" w:hAnsi="微軟正黑體" w:cs="微軟正黑體" w:hint="eastAsia"/>
                <w:color w:val="000000"/>
              </w:rPr>
              <w:t>郭曉琪老師</w:t>
            </w:r>
          </w:p>
        </w:tc>
      </w:tr>
      <w:tr w:rsidR="00240CB8" w:rsidRPr="00AA67DB" w14:paraId="4A963462" w14:textId="77777777">
        <w:trPr>
          <w:trHeight w:val="400"/>
        </w:trPr>
        <w:tc>
          <w:tcPr>
            <w:tcW w:w="10768" w:type="dxa"/>
            <w:tcBorders>
              <w:bottom w:val="single" w:sz="4" w:space="0" w:color="000000"/>
            </w:tcBorders>
            <w:shd w:val="clear" w:color="auto" w:fill="E7E6E6"/>
          </w:tcPr>
          <w:p w14:paraId="00000012" w14:textId="77777777" w:rsidR="00240CB8" w:rsidRPr="00AA67DB" w:rsidRDefault="00072348">
            <w:pPr>
              <w:numPr>
                <w:ilvl w:val="0"/>
                <w:numId w:val="2"/>
              </w:numPr>
              <w:pBdr>
                <w:top w:val="nil"/>
                <w:left w:val="nil"/>
                <w:bottom w:val="nil"/>
                <w:right w:val="nil"/>
                <w:between w:val="nil"/>
              </w:pBdr>
              <w:rPr>
                <w:rFonts w:ascii="微軟正黑體" w:eastAsia="微軟正黑體" w:hAnsi="微軟正黑體" w:cs="微軟正黑體"/>
                <w:color w:val="000000"/>
                <w:szCs w:val="24"/>
              </w:rPr>
            </w:pPr>
            <w:r w:rsidRPr="00AA67DB">
              <w:rPr>
                <w:rFonts w:ascii="微軟正黑體" w:eastAsia="微軟正黑體" w:hAnsi="微軟正黑體" w:cs="微軟正黑體"/>
                <w:color w:val="000000"/>
                <w:szCs w:val="24"/>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240CB8" w:rsidRPr="00AA67DB" w14:paraId="7F646D23" w14:textId="77777777">
        <w:trPr>
          <w:trHeight w:val="400"/>
        </w:trPr>
        <w:tc>
          <w:tcPr>
            <w:tcW w:w="10768" w:type="dxa"/>
            <w:tcBorders>
              <w:bottom w:val="single" w:sz="4" w:space="0" w:color="000000"/>
            </w:tcBorders>
            <w:shd w:val="clear" w:color="auto" w:fill="auto"/>
          </w:tcPr>
          <w:p w14:paraId="00000013" w14:textId="21C253BD"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9A0913" w:rsidRPr="00AA67DB">
              <w:rPr>
                <w:rFonts w:ascii="微軟正黑體" w:eastAsia="微軟正黑體" w:hAnsi="微軟正黑體" w:cs="微軟正黑體" w:hint="eastAsia"/>
                <w:color w:val="000000"/>
              </w:rPr>
              <w:t>已</w:t>
            </w:r>
            <w:r w:rsidR="005D34C1" w:rsidRPr="00AA67DB">
              <w:rPr>
                <w:rFonts w:ascii="微軟正黑體" w:eastAsia="微軟正黑體" w:hAnsi="微軟正黑體" w:cs="微軟正黑體" w:hint="eastAsia"/>
                <w:color w:val="000000"/>
              </w:rPr>
              <w:t>完成</w:t>
            </w:r>
          </w:p>
        </w:tc>
      </w:tr>
      <w:tr w:rsidR="00240CB8" w:rsidRPr="00AA67DB" w14:paraId="1889D99C" w14:textId="77777777">
        <w:trPr>
          <w:trHeight w:val="400"/>
        </w:trPr>
        <w:tc>
          <w:tcPr>
            <w:tcW w:w="10768" w:type="dxa"/>
            <w:shd w:val="clear" w:color="auto" w:fill="E7E6E6"/>
            <w:vAlign w:val="center"/>
          </w:tcPr>
          <w:p w14:paraId="00000014" w14:textId="77777777" w:rsidR="00240CB8" w:rsidRPr="00AA67DB" w:rsidRDefault="00072348">
            <w:pPr>
              <w:jc w:val="both"/>
              <w:rPr>
                <w:rFonts w:ascii="微軟正黑體" w:eastAsia="微軟正黑體" w:hAnsi="微軟正黑體" w:cs="微軟正黑體"/>
              </w:rPr>
            </w:pPr>
            <w:r w:rsidRPr="00AA67DB">
              <w:rPr>
                <w:rFonts w:ascii="微軟正黑體" w:eastAsia="微軟正黑體" w:hAnsi="微軟正黑體" w:cs="微軟正黑體"/>
              </w:rPr>
              <w:t>4.</w:t>
            </w:r>
          </w:p>
          <w:p w14:paraId="00000015" w14:textId="77777777" w:rsidR="00240CB8" w:rsidRPr="00AA67DB" w:rsidRDefault="00072348">
            <w:pPr>
              <w:jc w:val="both"/>
              <w:rPr>
                <w:rFonts w:ascii="微軟正黑體" w:eastAsia="微軟正黑體" w:hAnsi="微軟正黑體" w:cs="微軟正黑體"/>
              </w:rPr>
            </w:pPr>
            <w:r w:rsidRPr="00AA67DB">
              <w:rPr>
                <w:rFonts w:ascii="微軟正黑體" w:eastAsia="微軟正黑體" w:hAnsi="微軟正黑體" w:cs="微軟正黑體"/>
              </w:rPr>
              <w:t>(1.)針對以下兩點分享有效之教學策略(A)設計課堂中學習表現任務以提高學生參與程度、(B)如何在</w:t>
            </w:r>
          </w:p>
          <w:p w14:paraId="00000016" w14:textId="77777777" w:rsidR="00240CB8" w:rsidRPr="00AA67DB" w:rsidRDefault="00072348">
            <w:pPr>
              <w:jc w:val="both"/>
              <w:rPr>
                <w:rFonts w:ascii="微軟正黑體" w:eastAsia="微軟正黑體" w:hAnsi="微軟正黑體" w:cs="微軟正黑體"/>
              </w:rPr>
            </w:pPr>
            <w:r w:rsidRPr="00AA67DB">
              <w:rPr>
                <w:rFonts w:ascii="微軟正黑體" w:eastAsia="微軟正黑體" w:hAnsi="微軟正黑體" w:cs="微軟正黑體"/>
              </w:rPr>
              <w:t xml:space="preserve">      課程執行動態評量，請分享有效之教學策略。</w:t>
            </w:r>
          </w:p>
          <w:p w14:paraId="0000001F" w14:textId="17BC6761" w:rsidR="00240CB8" w:rsidRPr="00AA67DB" w:rsidRDefault="00072348" w:rsidP="00BF7B6A">
            <w:pPr>
              <w:jc w:val="both"/>
              <w:rPr>
                <w:rFonts w:ascii="微軟正黑體" w:eastAsia="微軟正黑體" w:hAnsi="微軟正黑體" w:cs="微軟正黑體"/>
              </w:rPr>
            </w:pPr>
            <w:r w:rsidRPr="00AA67DB">
              <w:rPr>
                <w:rFonts w:ascii="微軟正黑體" w:eastAsia="微軟正黑體" w:hAnsi="微軟正黑體" w:cs="微軟正黑體"/>
              </w:rPr>
              <w:t>(2)有關段考數學成績全年級總平均偏低，懇請共商對策，請討論。</w:t>
            </w:r>
          </w:p>
        </w:tc>
      </w:tr>
      <w:tr w:rsidR="00240CB8" w:rsidRPr="00AA67DB" w14:paraId="7B6E04CB" w14:textId="77777777">
        <w:trPr>
          <w:trHeight w:val="400"/>
        </w:trPr>
        <w:tc>
          <w:tcPr>
            <w:tcW w:w="10768" w:type="dxa"/>
            <w:tcBorders>
              <w:bottom w:val="single" w:sz="4" w:space="0" w:color="000000"/>
            </w:tcBorders>
            <w:shd w:val="clear" w:color="auto" w:fill="auto"/>
          </w:tcPr>
          <w:p w14:paraId="5E749766" w14:textId="77777777" w:rsidR="00C34E77"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p>
          <w:p w14:paraId="00000020" w14:textId="4EC1089F" w:rsidR="009A0913" w:rsidRPr="00AA67DB" w:rsidRDefault="009A0913">
            <w:pPr>
              <w:rPr>
                <w:rFonts w:ascii="微軟正黑體" w:eastAsia="微軟正黑體" w:hAnsi="微軟正黑體" w:cs="微軟正黑體"/>
                <w:color w:val="000000"/>
              </w:rPr>
            </w:pPr>
            <w:r w:rsidRPr="00AA67DB">
              <w:rPr>
                <w:rFonts w:ascii="微軟正黑體" w:eastAsia="微軟正黑體" w:hAnsi="微軟正黑體" w:cs="微軟正黑體" w:hint="eastAsia"/>
                <w:color w:val="000000"/>
              </w:rPr>
              <w:t>(1)學生學習意願低落(2)如果月考題目更容易，將無助於提升學生會考成績(3)大部分需補考的學生並無心準備(4)學生回家不練習，使得在學校的學習歸零。</w:t>
            </w:r>
          </w:p>
        </w:tc>
      </w:tr>
      <w:tr w:rsidR="00240CB8" w:rsidRPr="00AA67DB" w14:paraId="46BAE442" w14:textId="77777777">
        <w:trPr>
          <w:trHeight w:val="400"/>
        </w:trPr>
        <w:tc>
          <w:tcPr>
            <w:tcW w:w="10768" w:type="dxa"/>
            <w:tcBorders>
              <w:bottom w:val="single" w:sz="4" w:space="0" w:color="000000"/>
            </w:tcBorders>
            <w:shd w:val="clear" w:color="auto" w:fill="E7E6E6"/>
          </w:tcPr>
          <w:p w14:paraId="00000021" w14:textId="77777777"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lastRenderedPageBreak/>
              <w:t>5.     國三暑期學藝活動預計於（7/14-8/15）辦理；國二暑期學藝活動預計於（7/21-8/15）辦理。</w:t>
            </w:r>
          </w:p>
        </w:tc>
      </w:tr>
      <w:tr w:rsidR="00240CB8" w:rsidRPr="00AA67DB" w14:paraId="0AD387A1" w14:textId="77777777">
        <w:trPr>
          <w:trHeight w:val="400"/>
        </w:trPr>
        <w:tc>
          <w:tcPr>
            <w:tcW w:w="10768" w:type="dxa"/>
            <w:tcBorders>
              <w:bottom w:val="single" w:sz="4" w:space="0" w:color="000000"/>
            </w:tcBorders>
            <w:shd w:val="clear" w:color="auto" w:fill="auto"/>
          </w:tcPr>
          <w:p w14:paraId="00000022" w14:textId="78882F18"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9A0913" w:rsidRPr="00AA67DB">
              <w:rPr>
                <w:rFonts w:ascii="微軟正黑體" w:eastAsia="微軟正黑體" w:hAnsi="微軟正黑體" w:cs="微軟正黑體" w:hint="eastAsia"/>
                <w:color w:val="000000"/>
              </w:rPr>
              <w:t>維持原案</w:t>
            </w:r>
          </w:p>
        </w:tc>
      </w:tr>
      <w:tr w:rsidR="00240CB8" w:rsidRPr="00AA67DB" w14:paraId="7006E22F" w14:textId="77777777">
        <w:trPr>
          <w:trHeight w:val="400"/>
        </w:trPr>
        <w:tc>
          <w:tcPr>
            <w:tcW w:w="10768" w:type="dxa"/>
            <w:tcBorders>
              <w:bottom w:val="single" w:sz="4" w:space="0" w:color="000000"/>
            </w:tcBorders>
            <w:shd w:val="clear" w:color="auto" w:fill="E7E6E6"/>
          </w:tcPr>
          <w:p w14:paraId="00000023" w14:textId="77777777" w:rsidR="00240CB8" w:rsidRPr="00AA67DB" w:rsidRDefault="00072348">
            <w:pPr>
              <w:numPr>
                <w:ilvl w:val="0"/>
                <w:numId w:val="3"/>
              </w:numPr>
              <w:pBdr>
                <w:top w:val="nil"/>
                <w:left w:val="nil"/>
                <w:bottom w:val="nil"/>
                <w:right w:val="nil"/>
                <w:between w:val="nil"/>
              </w:pBdr>
              <w:rPr>
                <w:rFonts w:ascii="微軟正黑體" w:eastAsia="微軟正黑體" w:hAnsi="微軟正黑體" w:cs="微軟正黑體"/>
                <w:color w:val="000000"/>
                <w:szCs w:val="24"/>
              </w:rPr>
            </w:pPr>
            <w:r w:rsidRPr="00AA67DB">
              <w:rPr>
                <w:rFonts w:ascii="微軟正黑體" w:eastAsia="微軟正黑體" w:hAnsi="微軟正黑體" w:cs="微軟正黑體"/>
                <w:color w:val="000000"/>
                <w:szCs w:val="24"/>
              </w:rPr>
              <w:t>請確認段考時程表，若有錯誤請直接在上面註記。</w:t>
            </w:r>
          </w:p>
        </w:tc>
      </w:tr>
      <w:tr w:rsidR="00240CB8" w:rsidRPr="00AA67DB" w14:paraId="532015D7" w14:textId="77777777">
        <w:trPr>
          <w:trHeight w:val="400"/>
        </w:trPr>
        <w:tc>
          <w:tcPr>
            <w:tcW w:w="10768" w:type="dxa"/>
            <w:tcBorders>
              <w:bottom w:val="single" w:sz="4" w:space="0" w:color="000000"/>
            </w:tcBorders>
            <w:shd w:val="clear" w:color="auto" w:fill="auto"/>
          </w:tcPr>
          <w:p w14:paraId="00000024" w14:textId="7B51701F"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9A0913" w:rsidRPr="00AA67DB">
              <w:rPr>
                <w:rFonts w:ascii="微軟正黑體" w:eastAsia="微軟正黑體" w:hAnsi="微軟正黑體" w:cs="微軟正黑體" w:hint="eastAsia"/>
                <w:color w:val="000000"/>
              </w:rPr>
              <w:t>如表將國二第一次段考第二天3/26的作文和自習對調</w:t>
            </w:r>
          </w:p>
        </w:tc>
      </w:tr>
      <w:tr w:rsidR="00240CB8" w:rsidRPr="00AA67DB" w14:paraId="10F2C12F" w14:textId="77777777">
        <w:trPr>
          <w:trHeight w:val="400"/>
        </w:trPr>
        <w:tc>
          <w:tcPr>
            <w:tcW w:w="10768" w:type="dxa"/>
            <w:tcBorders>
              <w:bottom w:val="single" w:sz="4" w:space="0" w:color="000000"/>
            </w:tcBorders>
            <w:shd w:val="clear" w:color="auto" w:fill="E7E6E6"/>
          </w:tcPr>
          <w:p w14:paraId="00000025" w14:textId="77777777" w:rsidR="00240CB8" w:rsidRPr="00AA67DB" w:rsidRDefault="00072348">
            <w:pPr>
              <w:numPr>
                <w:ilvl w:val="0"/>
                <w:numId w:val="3"/>
              </w:numPr>
              <w:pBdr>
                <w:top w:val="nil"/>
                <w:left w:val="nil"/>
                <w:bottom w:val="nil"/>
                <w:right w:val="nil"/>
                <w:between w:val="nil"/>
              </w:pBdr>
              <w:rPr>
                <w:rFonts w:ascii="微軟正黑體" w:eastAsia="微軟正黑體" w:hAnsi="微軟正黑體" w:cs="微軟正黑體"/>
                <w:color w:val="000000"/>
                <w:szCs w:val="24"/>
              </w:rPr>
            </w:pPr>
            <w:r w:rsidRPr="00AA67DB">
              <w:rPr>
                <w:rFonts w:ascii="微軟正黑體" w:eastAsia="微軟正黑體" w:hAnsi="微軟正黑體" w:cs="微軟正黑體"/>
                <w:color w:val="000000"/>
                <w:szCs w:val="24"/>
              </w:rPr>
              <w:t>請各領域召集人最晚於本學期期中教學研究會前選出新學年負責生涯融入老師(並寫入會議紀錄)，以利持續推展生涯融入。</w:t>
            </w:r>
          </w:p>
        </w:tc>
      </w:tr>
      <w:tr w:rsidR="00240CB8" w:rsidRPr="00AA67DB" w14:paraId="4BE9E703" w14:textId="77777777">
        <w:trPr>
          <w:trHeight w:val="400"/>
        </w:trPr>
        <w:tc>
          <w:tcPr>
            <w:tcW w:w="10768" w:type="dxa"/>
            <w:tcBorders>
              <w:bottom w:val="single" w:sz="4" w:space="0" w:color="000000"/>
            </w:tcBorders>
            <w:shd w:val="clear" w:color="auto" w:fill="auto"/>
          </w:tcPr>
          <w:p w14:paraId="00000026" w14:textId="6372D6EB"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5D34C1" w:rsidRPr="00AA67DB">
              <w:rPr>
                <w:rFonts w:ascii="微軟正黑體" w:eastAsia="微軟正黑體" w:hAnsi="微軟正黑體" w:cs="微軟正黑體" w:hint="eastAsia"/>
                <w:color w:val="000000"/>
              </w:rPr>
              <w:t>郭曉琪</w:t>
            </w:r>
            <w:r w:rsidRPr="00AA67DB">
              <w:rPr>
                <w:rFonts w:ascii="微軟正黑體" w:eastAsia="微軟正黑體" w:hAnsi="微軟正黑體" w:cs="微軟正黑體" w:hint="eastAsia"/>
                <w:color w:val="000000"/>
              </w:rPr>
              <w:t>老師</w:t>
            </w:r>
          </w:p>
        </w:tc>
      </w:tr>
      <w:tr w:rsidR="00240CB8" w:rsidRPr="00AA67DB" w14:paraId="67504E1B" w14:textId="77777777">
        <w:trPr>
          <w:trHeight w:val="400"/>
        </w:trPr>
        <w:tc>
          <w:tcPr>
            <w:tcW w:w="10768" w:type="dxa"/>
            <w:tcBorders>
              <w:bottom w:val="single" w:sz="4" w:space="0" w:color="000000"/>
            </w:tcBorders>
            <w:shd w:val="clear" w:color="auto" w:fill="E7E6E6"/>
          </w:tcPr>
          <w:p w14:paraId="00000027" w14:textId="77777777" w:rsidR="00240CB8" w:rsidRPr="00AA67DB" w:rsidRDefault="00072348">
            <w:pPr>
              <w:numPr>
                <w:ilvl w:val="0"/>
                <w:numId w:val="3"/>
              </w:numPr>
              <w:pBdr>
                <w:top w:val="nil"/>
                <w:left w:val="nil"/>
                <w:bottom w:val="nil"/>
                <w:right w:val="nil"/>
                <w:between w:val="nil"/>
              </w:pBdr>
              <w:rPr>
                <w:rFonts w:ascii="微軟正黑體" w:eastAsia="微軟正黑體" w:hAnsi="微軟正黑體" w:cs="微軟正黑體"/>
                <w:color w:val="000000"/>
                <w:szCs w:val="24"/>
              </w:rPr>
            </w:pPr>
            <w:r w:rsidRPr="00AA67DB">
              <w:rPr>
                <w:rFonts w:ascii="微軟正黑體" w:eastAsia="微軟正黑體" w:hAnsi="微軟正黑體" w:cs="微軟正黑體"/>
                <w:color w:val="000000"/>
                <w:szCs w:val="24"/>
              </w:rPr>
              <w:t>生涯融入成果，繳交日期為114/06/05(四)前，請各領域負責教師協助完成。(健體領域已完成)</w:t>
            </w:r>
          </w:p>
        </w:tc>
      </w:tr>
      <w:tr w:rsidR="00240CB8" w:rsidRPr="00AA67DB" w14:paraId="0ED150DB" w14:textId="77777777">
        <w:trPr>
          <w:trHeight w:val="400"/>
        </w:trPr>
        <w:tc>
          <w:tcPr>
            <w:tcW w:w="10768" w:type="dxa"/>
            <w:shd w:val="clear" w:color="auto" w:fill="auto"/>
          </w:tcPr>
          <w:p w14:paraId="00000028" w14:textId="39E10384" w:rsidR="00072348" w:rsidRPr="00AA67DB" w:rsidRDefault="00072348" w:rsidP="00C34E77">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Pr="00AA67DB">
              <w:rPr>
                <w:rFonts w:ascii="微軟正黑體" w:eastAsia="微軟正黑體" w:hAnsi="微軟正黑體" w:cs="微軟正黑體" w:hint="eastAsia"/>
                <w:color w:val="000000"/>
              </w:rPr>
              <w:t>吳文如老師</w:t>
            </w:r>
          </w:p>
        </w:tc>
      </w:tr>
      <w:tr w:rsidR="00240CB8" w:rsidRPr="00AA67DB" w14:paraId="0F179C61" w14:textId="77777777">
        <w:trPr>
          <w:trHeight w:val="400"/>
        </w:trPr>
        <w:tc>
          <w:tcPr>
            <w:tcW w:w="10768" w:type="dxa"/>
            <w:shd w:val="clear" w:color="auto" w:fill="E7E6E6"/>
          </w:tcPr>
          <w:p w14:paraId="00000029" w14:textId="77777777"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9.     因應 114年度本校接受金安獎交通安全評鑑訪視，請各科協助提供一份簡易交通安全融入課程</w:t>
            </w:r>
          </w:p>
          <w:p w14:paraId="0000002A" w14:textId="77777777"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 xml:space="preserve">        教案及成果(或是直接在教學研究會紀錄中敘明融入交通安全之課程或單元)，並於 114 年 2 月 </w:t>
            </w:r>
          </w:p>
          <w:p w14:paraId="0000002B" w14:textId="058C6BFF"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 xml:space="preserve">        21 日前繳交給教官室孟元教官。</w:t>
            </w:r>
          </w:p>
        </w:tc>
      </w:tr>
      <w:tr w:rsidR="00240CB8" w:rsidRPr="00AA67DB" w14:paraId="17D6FF45" w14:textId="77777777">
        <w:trPr>
          <w:trHeight w:val="400"/>
        </w:trPr>
        <w:tc>
          <w:tcPr>
            <w:tcW w:w="10768" w:type="dxa"/>
            <w:tcBorders>
              <w:bottom w:val="single" w:sz="4" w:space="0" w:color="000000"/>
            </w:tcBorders>
            <w:shd w:val="clear" w:color="auto" w:fill="auto"/>
          </w:tcPr>
          <w:p w14:paraId="0000002C" w14:textId="0ACFFC14"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C34E77" w:rsidRPr="00AA67DB">
              <w:rPr>
                <w:rFonts w:ascii="微軟正黑體" w:eastAsia="微軟正黑體" w:hAnsi="微軟正黑體" w:cs="微軟正黑體" w:hint="eastAsia"/>
                <w:color w:val="000000"/>
              </w:rPr>
              <w:t>國三第一章課本1-4相似三角形的應用與三角比(P79-P86)，道路坡度與大卡車視線死角。</w:t>
            </w:r>
          </w:p>
        </w:tc>
      </w:tr>
    </w:tbl>
    <w:tbl>
      <w:tblPr>
        <w:tblStyle w:val="af6"/>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240CB8" w:rsidRPr="00AA67DB" w14:paraId="2E0BBF3A" w14:textId="77777777">
        <w:trPr>
          <w:trHeight w:val="510"/>
        </w:trPr>
        <w:tc>
          <w:tcPr>
            <w:tcW w:w="10768" w:type="dxa"/>
            <w:shd w:val="clear" w:color="auto" w:fill="E7E6E6"/>
          </w:tcPr>
          <w:p w14:paraId="0000002E" w14:textId="77777777" w:rsidR="00240CB8" w:rsidRPr="00AA67DB" w:rsidRDefault="00072348">
            <w:pPr>
              <w:numPr>
                <w:ilvl w:val="0"/>
                <w:numId w:val="1"/>
              </w:numPr>
              <w:pBdr>
                <w:top w:val="nil"/>
                <w:left w:val="nil"/>
                <w:bottom w:val="nil"/>
                <w:right w:val="nil"/>
                <w:between w:val="nil"/>
              </w:pBdr>
              <w:rPr>
                <w:rFonts w:ascii="微軟正黑體" w:eastAsia="微軟正黑體" w:hAnsi="微軟正黑體" w:cs="微軟正黑體"/>
                <w:color w:val="000000"/>
                <w:szCs w:val="24"/>
              </w:rPr>
            </w:pPr>
            <w:bookmarkStart w:id="0" w:name="_heading=h.gjdgxs" w:colFirst="0" w:colLast="0"/>
            <w:bookmarkEnd w:id="0"/>
            <w:r w:rsidRPr="00AA67DB">
              <w:rPr>
                <w:rFonts w:ascii="微軟正黑體" w:eastAsia="微軟正黑體" w:hAnsi="微軟正黑體" w:cs="微軟正黑體"/>
                <w:color w:val="000000"/>
                <w:szCs w:val="24"/>
              </w:rPr>
              <w:t>近日巡堂發現學生上課趴睡人數較多，懇請各位老師叫醒學生並關切其學習狀況，感謝大家。</w:t>
            </w:r>
          </w:p>
        </w:tc>
      </w:tr>
      <w:tr w:rsidR="00240CB8" w:rsidRPr="00AA67DB" w14:paraId="13B3E0A6" w14:textId="77777777">
        <w:trPr>
          <w:trHeight w:val="510"/>
        </w:trPr>
        <w:tc>
          <w:tcPr>
            <w:tcW w:w="10768" w:type="dxa"/>
            <w:shd w:val="clear" w:color="auto" w:fill="auto"/>
          </w:tcPr>
          <w:p w14:paraId="0000002F" w14:textId="0D95F0B3" w:rsidR="00240CB8" w:rsidRPr="00AA67DB" w:rsidRDefault="00072348">
            <w:pPr>
              <w:rPr>
                <w:rFonts w:ascii="微軟正黑體" w:eastAsia="微軟正黑體" w:hAnsi="微軟正黑體" w:cs="微軟正黑體"/>
                <w:color w:val="000000"/>
              </w:rPr>
            </w:pPr>
            <w:r w:rsidRPr="00AA67DB">
              <w:rPr>
                <w:rFonts w:ascii="微軟正黑體" w:eastAsia="微軟正黑體" w:hAnsi="微軟正黑體" w:cs="微軟正黑體"/>
                <w:color w:val="000000"/>
              </w:rPr>
              <w:t>●討論：</w:t>
            </w:r>
            <w:r w:rsidR="00C34E77" w:rsidRPr="00AA67DB">
              <w:rPr>
                <w:rFonts w:ascii="微軟正黑體" w:eastAsia="微軟正黑體" w:hAnsi="微軟正黑體" w:cs="微軟正黑體" w:hint="eastAsia"/>
                <w:color w:val="000000"/>
              </w:rPr>
              <w:t>會關心趴睡同學的身體狀況，並提醒同學注意睡眠品質與時間!</w:t>
            </w:r>
          </w:p>
        </w:tc>
      </w:tr>
    </w:tbl>
    <w:p w14:paraId="00000030" w14:textId="77777777" w:rsidR="00240CB8" w:rsidRPr="00AA67DB" w:rsidRDefault="00240CB8">
      <w:pPr>
        <w:rPr>
          <w:rFonts w:ascii="微軟正黑體" w:eastAsia="微軟正黑體" w:hAnsi="微軟正黑體" w:cs="微軟正黑體"/>
        </w:rPr>
      </w:pPr>
    </w:p>
    <w:p w14:paraId="00000031" w14:textId="77777777" w:rsidR="00240CB8" w:rsidRPr="00AA67DB" w:rsidRDefault="00072348">
      <w:pPr>
        <w:rPr>
          <w:rFonts w:ascii="微軟正黑體" w:eastAsia="微軟正黑體" w:hAnsi="微軟正黑體" w:cs="微軟正黑體"/>
          <w:b/>
          <w:sz w:val="26"/>
          <w:szCs w:val="26"/>
        </w:rPr>
      </w:pPr>
      <w:r w:rsidRPr="00AA67DB">
        <w:rPr>
          <w:rFonts w:ascii="微軟正黑體" w:eastAsia="微軟正黑體" w:hAnsi="微軟正黑體" w:cs="微軟正黑體"/>
        </w:rPr>
        <w:t>八、臨時動議或其他對學校建議（若無請填無）</w:t>
      </w:r>
    </w:p>
    <w:tbl>
      <w:tblPr>
        <w:tblStyle w:val="af7"/>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240CB8" w:rsidRPr="00AA67DB" w14:paraId="05D67544" w14:textId="77777777">
        <w:trPr>
          <w:trHeight w:val="449"/>
        </w:trPr>
        <w:tc>
          <w:tcPr>
            <w:tcW w:w="2547" w:type="dxa"/>
            <w:tcBorders>
              <w:bottom w:val="single" w:sz="4" w:space="0" w:color="000000"/>
              <w:right w:val="single" w:sz="4" w:space="0" w:color="000000"/>
            </w:tcBorders>
          </w:tcPr>
          <w:p w14:paraId="00000032" w14:textId="77777777" w:rsidR="00240CB8" w:rsidRPr="00AA67DB" w:rsidRDefault="0021676D">
            <w:pPr>
              <w:rPr>
                <w:rFonts w:ascii="微軟正黑體" w:eastAsia="微軟正黑體" w:hAnsi="微軟正黑體" w:cs="微軟正黑體"/>
                <w:b/>
                <w:sz w:val="28"/>
                <w:szCs w:val="28"/>
              </w:rPr>
            </w:pPr>
            <w:sdt>
              <w:sdtPr>
                <w:tag w:val="goog_rdk_1"/>
                <w:id w:val="-310646835"/>
              </w:sdtPr>
              <w:sdtEndPr/>
              <w:sdtContent>
                <w:r w:rsidR="00072348" w:rsidRPr="00AA67DB">
                  <w:rPr>
                    <w:rFonts w:ascii="Fira Mono" w:eastAsia="Fira Mono" w:hAnsi="Fira Mono" w:cs="Fira Mono"/>
                  </w:rPr>
                  <w:t>⯄</w:t>
                </w:r>
              </w:sdtContent>
            </w:sdt>
            <w:r w:rsidR="00072348" w:rsidRPr="00AA67DB">
              <w:rPr>
                <w:rFonts w:ascii="微軟正黑體" w:eastAsia="微軟正黑體" w:hAnsi="微軟正黑體" w:cs="微軟正黑體"/>
              </w:rPr>
              <w:t>科內事務決議留存</w:t>
            </w:r>
          </w:p>
        </w:tc>
        <w:tc>
          <w:tcPr>
            <w:tcW w:w="8221" w:type="dxa"/>
            <w:tcBorders>
              <w:left w:val="single" w:sz="4" w:space="0" w:color="000000"/>
              <w:bottom w:val="single" w:sz="4" w:space="0" w:color="000000"/>
            </w:tcBorders>
          </w:tcPr>
          <w:p w14:paraId="00000033" w14:textId="5FC4FAFA" w:rsidR="00240CB8" w:rsidRPr="00AA67DB" w:rsidRDefault="00072348">
            <w:pPr>
              <w:rPr>
                <w:rFonts w:ascii="微軟正黑體" w:eastAsia="微軟正黑體" w:hAnsi="微軟正黑體" w:cs="微軟正黑體"/>
                <w:b/>
                <w:sz w:val="28"/>
                <w:szCs w:val="28"/>
              </w:rPr>
            </w:pPr>
            <w:r w:rsidRPr="00AA67DB">
              <w:rPr>
                <w:rFonts w:ascii="微軟正黑體" w:eastAsia="微軟正黑體" w:hAnsi="微軟正黑體" w:cs="微軟正黑體" w:hint="eastAsia"/>
                <w:b/>
                <w:sz w:val="28"/>
                <w:szCs w:val="28"/>
              </w:rPr>
              <w:t>將第一次模考的範圍改為1-3冊</w:t>
            </w:r>
          </w:p>
        </w:tc>
      </w:tr>
      <w:tr w:rsidR="00240CB8" w:rsidRPr="00AA67DB" w14:paraId="64AD228D" w14:textId="77777777">
        <w:trPr>
          <w:trHeight w:val="390"/>
        </w:trPr>
        <w:tc>
          <w:tcPr>
            <w:tcW w:w="2547" w:type="dxa"/>
            <w:tcBorders>
              <w:top w:val="single" w:sz="4" w:space="0" w:color="000000"/>
              <w:bottom w:val="single" w:sz="4" w:space="0" w:color="000000"/>
              <w:right w:val="single" w:sz="4" w:space="0" w:color="000000"/>
            </w:tcBorders>
          </w:tcPr>
          <w:p w14:paraId="00000034" w14:textId="77777777" w:rsidR="00240CB8" w:rsidRPr="00AA67DB" w:rsidRDefault="0021676D">
            <w:pPr>
              <w:rPr>
                <w:rFonts w:ascii="微軟正黑體" w:eastAsia="微軟正黑體" w:hAnsi="微軟正黑體" w:cs="微軟正黑體"/>
              </w:rPr>
            </w:pPr>
            <w:sdt>
              <w:sdtPr>
                <w:tag w:val="goog_rdk_2"/>
                <w:id w:val="515512485"/>
              </w:sdtPr>
              <w:sdtEndPr/>
              <w:sdtContent>
                <w:r w:rsidR="00072348" w:rsidRPr="00AA67DB">
                  <w:rPr>
                    <w:rFonts w:ascii="Fira Mono" w:eastAsia="Fira Mono" w:hAnsi="Fira Mono" w:cs="Fira Mono"/>
                  </w:rPr>
                  <w:t>⯄</w:t>
                </w:r>
              </w:sdtContent>
            </w:sdt>
            <w:r w:rsidR="00072348" w:rsidRPr="00AA67DB">
              <w:rPr>
                <w:rFonts w:ascii="微軟正黑體" w:eastAsia="微軟正黑體" w:hAnsi="微軟正黑體" w:cs="微軟正黑體"/>
              </w:rPr>
              <w:t>建議</w:t>
            </w:r>
          </w:p>
          <w:p w14:paraId="00000035" w14:textId="77777777" w:rsidR="00240CB8" w:rsidRPr="00AA67DB" w:rsidRDefault="00072348">
            <w:pPr>
              <w:rPr>
                <w:rFonts w:ascii="微軟正黑體" w:eastAsia="微軟正黑體" w:hAnsi="微軟正黑體" w:cs="微軟正黑體"/>
                <w:b/>
                <w:sz w:val="28"/>
                <w:szCs w:val="28"/>
              </w:rPr>
            </w:pPr>
            <w:r w:rsidRPr="00AA67DB">
              <w:rPr>
                <w:rFonts w:ascii="微軟正黑體" w:eastAsia="微軟正黑體" w:hAnsi="微軟正黑體" w:cs="微軟正黑體"/>
              </w:rPr>
              <w:t>(僅告知</w:t>
            </w:r>
            <w:r w:rsidRPr="00AA67DB">
              <w:rPr>
                <w:rFonts w:ascii="微軟正黑體" w:eastAsia="微軟正黑體" w:hAnsi="微軟正黑體" w:cs="微軟正黑體"/>
                <w:b/>
              </w:rPr>
              <w:t>不須行政回應</w:t>
            </w:r>
            <w:r w:rsidRPr="00AA67DB">
              <w:rPr>
                <w:rFonts w:ascii="微軟正黑體" w:eastAsia="微軟正黑體" w:hAnsi="微軟正黑體" w:cs="微軟正黑體"/>
              </w:rPr>
              <w:t>)</w:t>
            </w:r>
          </w:p>
        </w:tc>
        <w:tc>
          <w:tcPr>
            <w:tcW w:w="8221" w:type="dxa"/>
            <w:tcBorders>
              <w:top w:val="single" w:sz="4" w:space="0" w:color="000000"/>
              <w:left w:val="single" w:sz="4" w:space="0" w:color="000000"/>
              <w:bottom w:val="single" w:sz="4" w:space="0" w:color="000000"/>
            </w:tcBorders>
          </w:tcPr>
          <w:p w14:paraId="00000036" w14:textId="77777777" w:rsidR="00240CB8" w:rsidRPr="00AA67DB" w:rsidRDefault="00240CB8">
            <w:pPr>
              <w:rPr>
                <w:rFonts w:ascii="微軟正黑體" w:eastAsia="微軟正黑體" w:hAnsi="微軟正黑體" w:cs="微軟正黑體"/>
                <w:b/>
                <w:sz w:val="28"/>
                <w:szCs w:val="28"/>
              </w:rPr>
            </w:pPr>
          </w:p>
        </w:tc>
      </w:tr>
      <w:tr w:rsidR="00240CB8" w:rsidRPr="00AA67DB" w14:paraId="286CBA35" w14:textId="77777777">
        <w:trPr>
          <w:trHeight w:val="390"/>
        </w:trPr>
        <w:tc>
          <w:tcPr>
            <w:tcW w:w="2547" w:type="dxa"/>
            <w:tcBorders>
              <w:top w:val="single" w:sz="4" w:space="0" w:color="000000"/>
              <w:right w:val="single" w:sz="4" w:space="0" w:color="000000"/>
            </w:tcBorders>
          </w:tcPr>
          <w:p w14:paraId="00000037" w14:textId="77777777" w:rsidR="00240CB8" w:rsidRPr="00AA67DB" w:rsidRDefault="0021676D">
            <w:pPr>
              <w:rPr>
                <w:rFonts w:ascii="微軟正黑體" w:eastAsia="微軟正黑體" w:hAnsi="微軟正黑體" w:cs="微軟正黑體"/>
              </w:rPr>
            </w:pPr>
            <w:sdt>
              <w:sdtPr>
                <w:tag w:val="goog_rdk_3"/>
                <w:id w:val="-1037730643"/>
              </w:sdtPr>
              <w:sdtEndPr/>
              <w:sdtContent>
                <w:r w:rsidR="00072348" w:rsidRPr="00AA67DB">
                  <w:rPr>
                    <w:rFonts w:ascii="Fira Mono" w:eastAsia="Fira Mono" w:hAnsi="Fira Mono" w:cs="Fira Mono"/>
                  </w:rPr>
                  <w:t>⯄</w:t>
                </w:r>
              </w:sdtContent>
            </w:sdt>
            <w:r w:rsidR="00072348" w:rsidRPr="00AA67DB">
              <w:rPr>
                <w:rFonts w:ascii="微軟正黑體" w:eastAsia="微軟正黑體" w:hAnsi="微軟正黑體" w:cs="微軟正黑體"/>
              </w:rPr>
              <w:t>建議或提案</w:t>
            </w:r>
          </w:p>
          <w:p w14:paraId="00000038" w14:textId="77777777" w:rsidR="00240CB8" w:rsidRPr="00AA67DB" w:rsidRDefault="00072348">
            <w:pPr>
              <w:rPr>
                <w:rFonts w:ascii="微軟正黑體" w:eastAsia="微軟正黑體" w:hAnsi="微軟正黑體" w:cs="微軟正黑體"/>
                <w:b/>
                <w:sz w:val="28"/>
                <w:szCs w:val="28"/>
              </w:rPr>
            </w:pPr>
            <w:r w:rsidRPr="00AA67DB">
              <w:rPr>
                <w:rFonts w:ascii="微軟正黑體" w:eastAsia="微軟正黑體" w:hAnsi="微軟正黑體" w:cs="微軟正黑體"/>
              </w:rPr>
              <w:t>(</w:t>
            </w:r>
            <w:r w:rsidRPr="00AA67DB">
              <w:rPr>
                <w:rFonts w:ascii="微軟正黑體" w:eastAsia="微軟正黑體" w:hAnsi="微軟正黑體" w:cs="微軟正黑體"/>
                <w:b/>
              </w:rPr>
              <w:t>須行政回應</w:t>
            </w:r>
            <w:r w:rsidRPr="00AA67DB">
              <w:rPr>
                <w:rFonts w:ascii="微軟正黑體" w:eastAsia="微軟正黑體" w:hAnsi="微軟正黑體" w:cs="微軟正黑體"/>
              </w:rPr>
              <w:t>)</w:t>
            </w:r>
          </w:p>
        </w:tc>
        <w:tc>
          <w:tcPr>
            <w:tcW w:w="8221" w:type="dxa"/>
            <w:tcBorders>
              <w:top w:val="single" w:sz="4" w:space="0" w:color="000000"/>
              <w:left w:val="single" w:sz="4" w:space="0" w:color="000000"/>
            </w:tcBorders>
          </w:tcPr>
          <w:p w14:paraId="00000039" w14:textId="77777777" w:rsidR="00240CB8" w:rsidRPr="00AA67DB" w:rsidRDefault="00240CB8">
            <w:pPr>
              <w:rPr>
                <w:rFonts w:ascii="微軟正黑體" w:eastAsia="微軟正黑體" w:hAnsi="微軟正黑體" w:cs="微軟正黑體"/>
                <w:b/>
                <w:sz w:val="28"/>
                <w:szCs w:val="28"/>
              </w:rPr>
            </w:pPr>
          </w:p>
        </w:tc>
      </w:tr>
    </w:tbl>
    <w:p w14:paraId="0000003A" w14:textId="77777777" w:rsidR="00240CB8" w:rsidRPr="00AA67DB" w:rsidRDefault="00240CB8">
      <w:pPr>
        <w:rPr>
          <w:rFonts w:ascii="微軟正黑體" w:eastAsia="微軟正黑體" w:hAnsi="微軟正黑體" w:cs="微軟正黑體"/>
        </w:rPr>
      </w:pPr>
    </w:p>
    <w:p w14:paraId="0000003B" w14:textId="77777777" w:rsidR="00240CB8" w:rsidRDefault="00072348">
      <w:pPr>
        <w:rPr>
          <w:rFonts w:ascii="微軟正黑體" w:eastAsia="微軟正黑體" w:hAnsi="微軟正黑體" w:cs="微軟正黑體"/>
        </w:rPr>
      </w:pPr>
      <w:r w:rsidRPr="00AA67DB">
        <w:rPr>
          <w:rFonts w:ascii="微軟正黑體" w:eastAsia="微軟正黑體" w:hAnsi="微軟正黑體" w:cs="微軟正黑體"/>
        </w:rPr>
        <w:t>九、散會</w:t>
      </w:r>
      <w:bookmarkStart w:id="1" w:name="_GoBack"/>
      <w:bookmarkEnd w:id="1"/>
    </w:p>
    <w:sectPr w:rsidR="00240CB8">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5F01" w14:textId="77777777" w:rsidR="0021676D" w:rsidRDefault="0021676D" w:rsidP="007550B8">
      <w:r>
        <w:separator/>
      </w:r>
    </w:p>
  </w:endnote>
  <w:endnote w:type="continuationSeparator" w:id="0">
    <w:p w14:paraId="6B982C51" w14:textId="77777777" w:rsidR="0021676D" w:rsidRDefault="0021676D" w:rsidP="0075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Fira Mono">
    <w:altName w:val="Times New Roman"/>
    <w:charset w:val="00"/>
    <w:family w:val="modern"/>
    <w:pitch w:val="fixed"/>
    <w:sig w:usb0="40000287" w:usb1="020038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4F30" w14:textId="77777777" w:rsidR="0021676D" w:rsidRDefault="0021676D" w:rsidP="007550B8">
      <w:r>
        <w:separator/>
      </w:r>
    </w:p>
  </w:footnote>
  <w:footnote w:type="continuationSeparator" w:id="0">
    <w:p w14:paraId="12D0560D" w14:textId="77777777" w:rsidR="0021676D" w:rsidRDefault="0021676D" w:rsidP="0075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1C9"/>
    <w:multiLevelType w:val="multilevel"/>
    <w:tmpl w:val="60D4432A"/>
    <w:lvl w:ilvl="0">
      <w:start w:val="10"/>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B37B79"/>
    <w:multiLevelType w:val="multilevel"/>
    <w:tmpl w:val="2E7A82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A116A31"/>
    <w:multiLevelType w:val="multilevel"/>
    <w:tmpl w:val="5DC26F7A"/>
    <w:lvl w:ilvl="0">
      <w:start w:val="6"/>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B8"/>
    <w:rsid w:val="00014351"/>
    <w:rsid w:val="00053DE2"/>
    <w:rsid w:val="00072348"/>
    <w:rsid w:val="001C29DB"/>
    <w:rsid w:val="00204FCC"/>
    <w:rsid w:val="0021676D"/>
    <w:rsid w:val="002335D7"/>
    <w:rsid w:val="00240CB8"/>
    <w:rsid w:val="003B0D01"/>
    <w:rsid w:val="00466776"/>
    <w:rsid w:val="005D34C1"/>
    <w:rsid w:val="00745860"/>
    <w:rsid w:val="007550B8"/>
    <w:rsid w:val="009A0913"/>
    <w:rsid w:val="00AA67DB"/>
    <w:rsid w:val="00AC51FE"/>
    <w:rsid w:val="00BF7B6A"/>
    <w:rsid w:val="00C34E77"/>
    <w:rsid w:val="00C71AF7"/>
    <w:rsid w:val="00E11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39C8F"/>
  <w15:docId w15:val="{6251D341-C129-4EFE-BB58-75330360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paragraph" w:styleId="af1">
    <w:name w:val="annotation text"/>
    <w:basedOn w:val="a"/>
    <w:link w:val="af2"/>
    <w:semiHidden/>
    <w:rsid w:val="005A0BE1"/>
    <w:rPr>
      <w:rFonts w:eastAsia="標楷體"/>
      <w:kern w:val="2"/>
    </w:rPr>
  </w:style>
  <w:style w:type="character" w:customStyle="1" w:styleId="af2">
    <w:name w:val="註解文字 字元"/>
    <w:basedOn w:val="a0"/>
    <w:link w:val="af1"/>
    <w:semiHidden/>
    <w:rsid w:val="005A0BE1"/>
    <w:rPr>
      <w:rFonts w:eastAsia="標楷體"/>
      <w:kern w:val="2"/>
      <w:szCs w:val="20"/>
    </w:rPr>
  </w:style>
  <w:style w:type="character" w:styleId="af3">
    <w:name w:val="annotation reference"/>
    <w:rsid w:val="005A0BE1"/>
    <w:rPr>
      <w:sz w:val="18"/>
      <w:szCs w:val="18"/>
    </w:r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08" w:type="dxa"/>
        <w:right w:w="108" w:type="dxa"/>
      </w:tblCellMar>
    </w:tblPr>
  </w:style>
  <w:style w:type="paragraph" w:styleId="af8">
    <w:name w:val="Balloon Text"/>
    <w:basedOn w:val="a"/>
    <w:link w:val="af9"/>
    <w:uiPriority w:val="99"/>
    <w:semiHidden/>
    <w:unhideWhenUsed/>
    <w:rsid w:val="005D34C1"/>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5D34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leuqE9YvkIg4MVDFgOiz3sLOw==">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cchs</dc:creator>
  <cp:lastModifiedBy>cchs</cp:lastModifiedBy>
  <cp:revision>3</cp:revision>
  <cp:lastPrinted>2025-02-20T06:13:00Z</cp:lastPrinted>
  <dcterms:created xsi:type="dcterms:W3CDTF">2025-03-14T03:30:00Z</dcterms:created>
  <dcterms:modified xsi:type="dcterms:W3CDTF">2025-03-14T03:31:00Z</dcterms:modified>
</cp:coreProperties>
</file>