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A946" w14:textId="77777777" w:rsidR="003455E7" w:rsidRPr="00420444" w:rsidRDefault="007B2E9E"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420444">
            <w:rPr>
              <w:rFonts w:ascii="微軟正黑體" w:eastAsia="微軟正黑體" w:hAnsi="微軟正黑體" w:cs="Gungsuh"/>
              <w:b/>
              <w:color w:val="000000"/>
              <w:sz w:val="28"/>
              <w:szCs w:val="28"/>
            </w:rPr>
            <w:t>高雄市立中正高中</w:t>
          </w:r>
        </w:sdtContent>
      </w:sdt>
      <w:r w:rsidR="00617F97" w:rsidRPr="00420444">
        <w:rPr>
          <w:rFonts w:ascii="微軟正黑體" w:eastAsia="微軟正黑體" w:hAnsi="微軟正黑體"/>
          <w:b/>
          <w:sz w:val="28"/>
          <w:szCs w:val="28"/>
        </w:rPr>
        <w:t>11</w:t>
      </w:r>
      <w:r w:rsidR="004E3961">
        <w:rPr>
          <w:rFonts w:ascii="微軟正黑體" w:eastAsia="微軟正黑體" w:hAnsi="微軟正黑體" w:hint="eastAsia"/>
          <w:b/>
          <w:sz w:val="28"/>
          <w:szCs w:val="28"/>
        </w:rPr>
        <w:t>3</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C729CC" w:rsidRPr="00420444">
            <w:rPr>
              <w:rFonts w:ascii="微軟正黑體" w:eastAsia="微軟正黑體" w:hAnsi="微軟正黑體" w:cs="Gungsuh"/>
              <w:b/>
              <w:color w:val="000000"/>
              <w:sz w:val="28"/>
              <w:szCs w:val="28"/>
            </w:rPr>
            <w:t>學年度第</w:t>
          </w:r>
          <w:r w:rsidR="004E3961">
            <w:rPr>
              <w:rFonts w:ascii="微軟正黑體" w:eastAsia="微軟正黑體" w:hAnsi="微軟正黑體" w:cs="Gungsuh" w:hint="eastAsia"/>
              <w:b/>
              <w:color w:val="000000"/>
              <w:sz w:val="28"/>
              <w:szCs w:val="28"/>
            </w:rPr>
            <w:t>1</w:t>
          </w:r>
          <w:r w:rsidR="00C729CC" w:rsidRPr="00420444">
            <w:rPr>
              <w:rFonts w:ascii="微軟正黑體" w:eastAsia="微軟正黑體" w:hAnsi="微軟正黑體" w:cs="Gungsuh"/>
              <w:b/>
              <w:color w:val="000000"/>
              <w:sz w:val="28"/>
              <w:szCs w:val="28"/>
            </w:rPr>
            <w:t>學期</w:t>
          </w:r>
        </w:sdtContent>
      </w:sdt>
    </w:p>
    <w:p w14:paraId="17ACE7F4" w14:textId="77777777" w:rsidR="003455E7" w:rsidRPr="00420444" w:rsidRDefault="007B2E9E" w:rsidP="00420444">
      <w:pPr>
        <w:jc w:val="center"/>
        <w:rPr>
          <w:rFonts w:ascii="微軟正黑體" w:eastAsia="微軟正黑體" w:hAnsi="微軟正黑體"/>
          <w:b/>
          <w:sz w:val="28"/>
          <w:szCs w:val="28"/>
        </w:rPr>
      </w:pPr>
      <w:sdt>
        <w:sdtPr>
          <w:rPr>
            <w:rFonts w:ascii="微軟正黑體" w:eastAsia="微軟正黑體" w:hAnsi="微軟正黑體"/>
          </w:rPr>
          <w:tag w:val="goog_rdk_2"/>
          <w:id w:val="1700429252"/>
        </w:sdtPr>
        <w:sdtEndPr/>
        <w:sdtContent>
          <w:r w:rsidR="007F2328" w:rsidRPr="007F2328">
            <w:rPr>
              <w:rFonts w:ascii="微軟正黑體" w:eastAsia="微軟正黑體" w:hAnsi="微軟正黑體" w:cs="Gungsuh" w:hint="eastAsia"/>
              <w:b/>
              <w:sz w:val="28"/>
              <w:szCs w:val="28"/>
            </w:rPr>
            <w:t>國</w:t>
          </w:r>
          <w:r w:rsidR="00617F97" w:rsidRPr="00420444">
            <w:rPr>
              <w:rFonts w:ascii="微軟正黑體" w:eastAsia="微軟正黑體" w:hAnsi="微軟正黑體" w:cs="Gungsuh"/>
              <w:b/>
              <w:sz w:val="28"/>
              <w:szCs w:val="28"/>
            </w:rPr>
            <w:t>中第</w:t>
          </w:r>
          <w:r w:rsidR="00DE05BF">
            <w:rPr>
              <w:rFonts w:ascii="微軟正黑體" w:eastAsia="微軟正黑體" w:hAnsi="微軟正黑體" w:cs="Gungsuh" w:hint="eastAsia"/>
              <w:b/>
              <w:sz w:val="28"/>
              <w:szCs w:val="28"/>
            </w:rPr>
            <w:t>3</w:t>
          </w:r>
          <w:r w:rsidR="00617F97" w:rsidRPr="00420444">
            <w:rPr>
              <w:rFonts w:ascii="微軟正黑體" w:eastAsia="微軟正黑體" w:hAnsi="微軟正黑體" w:cs="Gungsuh"/>
              <w:b/>
              <w:sz w:val="28"/>
              <w:szCs w:val="28"/>
            </w:rPr>
            <w:t>次教學研究會議紀錄—</w:t>
          </w:r>
          <w:r w:rsidR="00490EC5">
            <w:rPr>
              <w:rFonts w:ascii="微軟正黑體" w:eastAsia="微軟正黑體" w:hAnsi="微軟正黑體" w:cs="Gungsuh" w:hint="eastAsia"/>
              <w:b/>
              <w:sz w:val="28"/>
              <w:szCs w:val="28"/>
            </w:rPr>
            <w:t>藝術</w:t>
          </w:r>
          <w:r w:rsidR="00617F97" w:rsidRPr="00420444">
            <w:rPr>
              <w:rFonts w:ascii="微軟正黑體" w:eastAsia="微軟正黑體" w:hAnsi="微軟正黑體" w:cs="Gungsuh"/>
              <w:b/>
              <w:sz w:val="28"/>
              <w:szCs w:val="28"/>
            </w:rPr>
            <w:t xml:space="preserve">領域 </w:t>
          </w:r>
        </w:sdtContent>
      </w:sdt>
    </w:p>
    <w:p w14:paraId="5F4B497D" w14:textId="0FC82718" w:rsidR="003455E7" w:rsidRPr="00420444" w:rsidRDefault="00617F97" w:rsidP="00420444">
      <w:pPr>
        <w:rPr>
          <w:rFonts w:ascii="微軟正黑體" w:eastAsia="微軟正黑體" w:hAnsi="微軟正黑體"/>
          <w:sz w:val="26"/>
          <w:szCs w:val="26"/>
        </w:rPr>
      </w:pPr>
      <w:r w:rsidRPr="00420444">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420444">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420444">
            <w:rPr>
              <w:rFonts w:ascii="微軟正黑體" w:eastAsia="微軟正黑體" w:hAnsi="微軟正黑體" w:cs="Gungsuh"/>
              <w:b/>
              <w:sz w:val="26"/>
              <w:szCs w:val="26"/>
              <w:u w:val="single"/>
            </w:rPr>
            <w:t>民國 11</w:t>
          </w:r>
          <w:r w:rsidR="00083DC9">
            <w:rPr>
              <w:rFonts w:ascii="微軟正黑體" w:eastAsia="微軟正黑體" w:hAnsi="微軟正黑體" w:cs="Gungsuh" w:hint="eastAsia"/>
              <w:b/>
              <w:sz w:val="26"/>
              <w:szCs w:val="26"/>
              <w:u w:val="single"/>
            </w:rPr>
            <w:t>4</w:t>
          </w:r>
          <w:r w:rsidRPr="00420444">
            <w:rPr>
              <w:rFonts w:ascii="微軟正黑體" w:eastAsia="微軟正黑體" w:hAnsi="微軟正黑體" w:cs="Gungsuh"/>
              <w:b/>
              <w:sz w:val="26"/>
              <w:szCs w:val="26"/>
              <w:u w:val="single"/>
            </w:rPr>
            <w:t xml:space="preserve">年     </w:t>
          </w:r>
          <w:r w:rsidR="00083DC9">
            <w:rPr>
              <w:rFonts w:ascii="微軟正黑體" w:eastAsia="微軟正黑體" w:hAnsi="微軟正黑體" w:cs="Gungsuh" w:hint="eastAsia"/>
              <w:b/>
              <w:sz w:val="26"/>
              <w:szCs w:val="26"/>
              <w:u w:val="single"/>
            </w:rPr>
            <w:t>1</w:t>
          </w:r>
          <w:r w:rsidRPr="00420444">
            <w:rPr>
              <w:rFonts w:ascii="微軟正黑體" w:eastAsia="微軟正黑體" w:hAnsi="微軟正黑體" w:cs="Gungsuh"/>
              <w:b/>
              <w:sz w:val="26"/>
              <w:szCs w:val="26"/>
              <w:u w:val="single"/>
            </w:rPr>
            <w:t xml:space="preserve">月  </w:t>
          </w:r>
          <w:r w:rsidR="00083DC9">
            <w:rPr>
              <w:rFonts w:ascii="微軟正黑體" w:eastAsia="微軟正黑體" w:hAnsi="微軟正黑體" w:cs="Gungsuh" w:hint="eastAsia"/>
              <w:b/>
              <w:sz w:val="26"/>
              <w:szCs w:val="26"/>
              <w:u w:val="single"/>
            </w:rPr>
            <w:t>7</w:t>
          </w:r>
          <w:r w:rsidRPr="00420444">
            <w:rPr>
              <w:rFonts w:ascii="微軟正黑體" w:eastAsia="微軟正黑體" w:hAnsi="微軟正黑體" w:cs="Gungsuh"/>
              <w:b/>
              <w:sz w:val="26"/>
              <w:szCs w:val="26"/>
              <w:u w:val="single"/>
            </w:rPr>
            <w:t xml:space="preserve">     日(星期  </w:t>
          </w:r>
          <w:r w:rsidR="00083DC9">
            <w:rPr>
              <w:rFonts w:ascii="微軟正黑體" w:eastAsia="微軟正黑體" w:hAnsi="微軟正黑體" w:cs="Gungsuh" w:hint="eastAsia"/>
              <w:b/>
              <w:sz w:val="26"/>
              <w:szCs w:val="26"/>
              <w:u w:val="single"/>
            </w:rPr>
            <w:t>二</w:t>
          </w:r>
          <w:r w:rsidRPr="00420444">
            <w:rPr>
              <w:rFonts w:ascii="微軟正黑體" w:eastAsia="微軟正黑體" w:hAnsi="微軟正黑體" w:cs="Gungsuh"/>
              <w:b/>
              <w:sz w:val="26"/>
              <w:szCs w:val="26"/>
              <w:u w:val="single"/>
            </w:rPr>
            <w:t xml:space="preserve">    )     </w:t>
          </w:r>
          <w:r w:rsidR="00083DC9">
            <w:rPr>
              <w:rFonts w:ascii="微軟正黑體" w:eastAsia="微軟正黑體" w:hAnsi="微軟正黑體" w:cs="Gungsuh" w:hint="eastAsia"/>
              <w:b/>
              <w:sz w:val="26"/>
              <w:szCs w:val="26"/>
              <w:u w:val="single"/>
            </w:rPr>
            <w:t>10</w:t>
          </w:r>
          <w:r w:rsidRPr="00420444">
            <w:rPr>
              <w:rFonts w:ascii="微軟正黑體" w:eastAsia="微軟正黑體" w:hAnsi="微軟正黑體" w:cs="Gungsuh"/>
              <w:b/>
              <w:sz w:val="26"/>
              <w:szCs w:val="26"/>
              <w:u w:val="single"/>
            </w:rPr>
            <w:t xml:space="preserve">  ~  </w:t>
          </w:r>
          <w:r w:rsidR="00083DC9">
            <w:rPr>
              <w:rFonts w:ascii="微軟正黑體" w:eastAsia="微軟正黑體" w:hAnsi="微軟正黑體" w:cs="Gungsuh" w:hint="eastAsia"/>
              <w:b/>
              <w:sz w:val="26"/>
              <w:szCs w:val="26"/>
              <w:u w:val="single"/>
            </w:rPr>
            <w:t>11點</w:t>
          </w:r>
          <w:r w:rsidRPr="00420444">
            <w:rPr>
              <w:rFonts w:ascii="微軟正黑體" w:eastAsia="微軟正黑體" w:hAnsi="微軟正黑體" w:cs="Gungsuh"/>
              <w:b/>
              <w:sz w:val="26"/>
              <w:szCs w:val="26"/>
              <w:u w:val="single"/>
            </w:rPr>
            <w:t xml:space="preserve">      </w:t>
          </w:r>
        </w:sdtContent>
      </w:sdt>
      <w:sdt>
        <w:sdtPr>
          <w:rPr>
            <w:rFonts w:ascii="微軟正黑體" w:eastAsia="微軟正黑體" w:hAnsi="微軟正黑體"/>
          </w:rPr>
          <w:tag w:val="goog_rdk_5"/>
          <w:id w:val="757101198"/>
        </w:sdtPr>
        <w:sdtEndPr/>
        <w:sdtContent>
          <w:r w:rsidRPr="00420444">
            <w:rPr>
              <w:rFonts w:ascii="微軟正黑體" w:eastAsia="微軟正黑體" w:hAnsi="微軟正黑體" w:cs="Gungsuh"/>
              <w:sz w:val="26"/>
              <w:szCs w:val="26"/>
            </w:rPr>
            <w:t>。</w:t>
          </w:r>
        </w:sdtContent>
      </w:sdt>
    </w:p>
    <w:p w14:paraId="664F360C" w14:textId="556E5DE1" w:rsidR="003455E7" w:rsidRPr="00420444" w:rsidRDefault="00617F97" w:rsidP="00420444">
      <w:pPr>
        <w:rPr>
          <w:rFonts w:ascii="微軟正黑體" w:eastAsia="微軟正黑體" w:hAnsi="微軟正黑體"/>
          <w:sz w:val="26"/>
          <w:szCs w:val="26"/>
          <w:u w:val="single"/>
        </w:rPr>
      </w:pPr>
      <w:r w:rsidRPr="00420444">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420444">
            <w:rPr>
              <w:rFonts w:ascii="微軟正黑體" w:eastAsia="微軟正黑體" w:hAnsi="微軟正黑體" w:cs="SimSun"/>
            </w:rPr>
            <w:t>地點︰</w:t>
          </w:r>
        </w:sdtContent>
      </w:sdt>
      <w:r w:rsidRPr="00420444">
        <w:rPr>
          <w:rFonts w:ascii="微軟正黑體" w:eastAsia="微軟正黑體" w:hAnsi="微軟正黑體"/>
          <w:b/>
          <w:sz w:val="26"/>
          <w:szCs w:val="26"/>
          <w:u w:val="single"/>
        </w:rPr>
        <w:t xml:space="preserve">    </w:t>
      </w:r>
      <w:r w:rsidR="00083DC9">
        <w:rPr>
          <w:rFonts w:ascii="微軟正黑體" w:eastAsia="微軟正黑體" w:hAnsi="微軟正黑體" w:hint="eastAsia"/>
          <w:b/>
          <w:sz w:val="26"/>
          <w:szCs w:val="26"/>
          <w:u w:val="single"/>
        </w:rPr>
        <w:t>誠齋</w:t>
      </w:r>
      <w:r w:rsidRPr="00420444">
        <w:rPr>
          <w:rFonts w:ascii="微軟正黑體" w:eastAsia="微軟正黑體" w:hAnsi="微軟正黑體"/>
          <w:b/>
          <w:sz w:val="26"/>
          <w:szCs w:val="26"/>
          <w:u w:val="single"/>
        </w:rPr>
        <w:t xml:space="preserve">           </w:t>
      </w:r>
    </w:p>
    <w:p w14:paraId="07D94AF2" w14:textId="77777777" w:rsidR="003455E7" w:rsidRPr="00420444" w:rsidRDefault="00617F97" w:rsidP="00420444">
      <w:pPr>
        <w:rPr>
          <w:rFonts w:ascii="微軟正黑體" w:eastAsia="微軟正黑體" w:hAnsi="微軟正黑體"/>
        </w:rPr>
      </w:pPr>
      <w:r w:rsidRPr="00420444">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420444">
            <w:rPr>
              <w:rFonts w:ascii="微軟正黑體" w:eastAsia="微軟正黑體" w:hAnsi="微軟正黑體" w:cs="Gungsuh"/>
            </w:rPr>
            <w:t>簽到表</w:t>
          </w:r>
          <w:r w:rsidR="00EE3577">
            <w:rPr>
              <w:rFonts w:ascii="微軟正黑體" w:eastAsia="微軟正黑體" w:hAnsi="微軟正黑體" w:cs="Gungsuh" w:hint="eastAsia"/>
            </w:rPr>
            <w:t>：</w:t>
          </w:r>
          <w:r w:rsidRPr="00420444">
            <w:rPr>
              <w:rFonts w:ascii="微軟正黑體" w:eastAsia="微軟正黑體" w:hAnsi="微軟正黑體" w:cs="Gungsuh"/>
            </w:rPr>
            <w:t>如附件</w:t>
          </w:r>
        </w:sdtContent>
      </w:sdt>
    </w:p>
    <w:p w14:paraId="361CDE90" w14:textId="77777777" w:rsidR="003455E7" w:rsidRPr="00420444" w:rsidRDefault="00617F97" w:rsidP="00420444">
      <w:pPr>
        <w:rPr>
          <w:rFonts w:ascii="微軟正黑體" w:eastAsia="微軟正黑體" w:hAnsi="微軟正黑體" w:cs="標楷體"/>
        </w:rPr>
      </w:pPr>
      <w:r w:rsidRPr="00420444">
        <w:rPr>
          <w:rFonts w:ascii="微軟正黑體" w:eastAsia="微軟正黑體" w:hAnsi="微軟正黑體" w:cs="標楷體"/>
        </w:rPr>
        <w:t>四、主席致詞</w:t>
      </w:r>
    </w:p>
    <w:p w14:paraId="0C92FA14" w14:textId="77777777" w:rsidR="003455E7" w:rsidRPr="00420444" w:rsidRDefault="00617F97" w:rsidP="00420444">
      <w:pPr>
        <w:rPr>
          <w:rFonts w:ascii="微軟正黑體" w:eastAsia="微軟正黑體" w:hAnsi="微軟正黑體" w:cs="標楷體"/>
        </w:rPr>
      </w:pPr>
      <w:r w:rsidRPr="00420444">
        <w:rPr>
          <w:rFonts w:ascii="微軟正黑體" w:eastAsia="微軟正黑體" w:hAnsi="微軟正黑體" w:cs="標楷體"/>
        </w:rPr>
        <w:t>五、宣導事項：如議程</w:t>
      </w:r>
    </w:p>
    <w:p w14:paraId="7D909AD7" w14:textId="77777777" w:rsidR="003455E7" w:rsidRPr="00420444" w:rsidRDefault="00617F97" w:rsidP="00420444">
      <w:pPr>
        <w:rPr>
          <w:rFonts w:ascii="微軟正黑體" w:eastAsia="微軟正黑體" w:hAnsi="微軟正黑體" w:cs="標楷體"/>
        </w:rPr>
      </w:pPr>
      <w:r w:rsidRPr="00420444">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420444" w14:paraId="4F418EFF" w14:textId="77777777" w:rsidTr="00420444">
        <w:trPr>
          <w:trHeight w:val="1709"/>
        </w:trPr>
        <w:tc>
          <w:tcPr>
            <w:tcW w:w="5235" w:type="dxa"/>
          </w:tcPr>
          <w:p w14:paraId="2F91388C" w14:textId="54B2FF25" w:rsidR="003455E7" w:rsidRPr="00420444" w:rsidRDefault="00083DC9" w:rsidP="00420444">
            <w:pPr>
              <w:rPr>
                <w:rFonts w:ascii="微軟正黑體" w:eastAsia="微軟正黑體" w:hAnsi="微軟正黑體" w:cs="標楷體"/>
              </w:rPr>
            </w:pPr>
            <w:r>
              <w:rPr>
                <w:rFonts w:ascii="微軟正黑體" w:eastAsia="微軟正黑體" w:hAnsi="微軟正黑體" w:cs="標楷體"/>
                <w:noProof/>
              </w:rPr>
              <w:drawing>
                <wp:inline distT="0" distB="0" distL="0" distR="0" wp14:anchorId="71F316AA" wp14:editId="1AFE8BAE">
                  <wp:extent cx="3187065" cy="42494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a:extLst>
                              <a:ext uri="{28A0092B-C50C-407E-A947-70E740481C1C}">
                                <a14:useLocalDpi xmlns:a14="http://schemas.microsoft.com/office/drawing/2010/main" val="0"/>
                              </a:ext>
                            </a:extLst>
                          </a:blip>
                          <a:stretch>
                            <a:fillRect/>
                          </a:stretch>
                        </pic:blipFill>
                        <pic:spPr>
                          <a:xfrm>
                            <a:off x="0" y="0"/>
                            <a:ext cx="3187065" cy="4249420"/>
                          </a:xfrm>
                          <a:prstGeom prst="rect">
                            <a:avLst/>
                          </a:prstGeom>
                        </pic:spPr>
                      </pic:pic>
                    </a:graphicData>
                  </a:graphic>
                </wp:inline>
              </w:drawing>
            </w:r>
          </w:p>
        </w:tc>
        <w:tc>
          <w:tcPr>
            <w:tcW w:w="5533" w:type="dxa"/>
          </w:tcPr>
          <w:p w14:paraId="713311DF" w14:textId="11AA4E1B" w:rsidR="003455E7" w:rsidRPr="00420444" w:rsidRDefault="00083DC9" w:rsidP="00420444">
            <w:pPr>
              <w:rPr>
                <w:rFonts w:ascii="微軟正黑體" w:eastAsia="微軟正黑體" w:hAnsi="微軟正黑體" w:cs="標楷體"/>
              </w:rPr>
            </w:pPr>
            <w:r>
              <w:rPr>
                <w:rFonts w:ascii="微軟正黑體" w:eastAsia="微軟正黑體" w:hAnsi="微軟正黑體" w:cs="標楷體"/>
                <w:noProof/>
              </w:rPr>
              <w:drawing>
                <wp:inline distT="0" distB="0" distL="0" distR="0" wp14:anchorId="4D8323AC" wp14:editId="32C4D4F5">
                  <wp:extent cx="3376295" cy="450151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3376295" cy="4501515"/>
                          </a:xfrm>
                          <a:prstGeom prst="rect">
                            <a:avLst/>
                          </a:prstGeom>
                        </pic:spPr>
                      </pic:pic>
                    </a:graphicData>
                  </a:graphic>
                </wp:inline>
              </w:drawing>
            </w:r>
          </w:p>
        </w:tc>
      </w:tr>
    </w:tbl>
    <w:p w14:paraId="2117B790" w14:textId="77777777" w:rsidR="003455E7" w:rsidRPr="00420444" w:rsidRDefault="003455E7" w:rsidP="00420444">
      <w:pPr>
        <w:rPr>
          <w:rFonts w:ascii="微軟正黑體" w:eastAsia="微軟正黑體" w:hAnsi="微軟正黑體" w:cs="標楷體"/>
        </w:rPr>
      </w:pPr>
    </w:p>
    <w:p w14:paraId="25E9CA82" w14:textId="77777777" w:rsidR="003455E7" w:rsidRPr="0027465A" w:rsidRDefault="00617F97" w:rsidP="00420444">
      <w:pPr>
        <w:rPr>
          <w:rFonts w:ascii="微軟正黑體" w:eastAsia="微軟正黑體" w:hAnsi="微軟正黑體"/>
          <w:b/>
          <w:color w:val="000000"/>
          <w:sz w:val="28"/>
          <w:szCs w:val="28"/>
        </w:rPr>
      </w:pPr>
      <w:r w:rsidRPr="00420444">
        <w:rPr>
          <w:rFonts w:ascii="微軟正黑體" w:eastAsia="微軟正黑體" w:hAnsi="微軟正黑體" w:cs="標楷體"/>
        </w:rPr>
        <w:t>七</w:t>
      </w:r>
      <w:r w:rsidR="00593C19">
        <w:rPr>
          <w:rFonts w:ascii="微軟正黑體" w:eastAsia="微軟正黑體" w:hAnsi="微軟正黑體" w:cs="標楷體"/>
          <w:color w:val="000000"/>
        </w:rPr>
        <w:t>、討論</w:t>
      </w:r>
      <w:r w:rsidR="00593C19">
        <w:rPr>
          <w:rFonts w:ascii="微軟正黑體" w:eastAsia="微軟正黑體" w:hAnsi="微軟正黑體" w:cs="標楷體"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152689" w:rsidRPr="003C6C15" w14:paraId="54383A36" w14:textId="77777777" w:rsidTr="00DE05BF">
        <w:trPr>
          <w:trHeight w:val="465"/>
        </w:trPr>
        <w:tc>
          <w:tcPr>
            <w:tcW w:w="10768" w:type="dxa"/>
            <w:tcBorders>
              <w:bottom w:val="single" w:sz="4" w:space="0" w:color="auto"/>
            </w:tcBorders>
            <w:shd w:val="clear" w:color="auto" w:fill="E7E6E6" w:themeFill="background2"/>
          </w:tcPr>
          <w:p w14:paraId="150AA3BD" w14:textId="77777777" w:rsidR="00152689" w:rsidRPr="00DE05BF" w:rsidRDefault="00DE05BF" w:rsidP="00DE05BF">
            <w:pPr>
              <w:pStyle w:val="ab"/>
              <w:numPr>
                <w:ilvl w:val="0"/>
                <w:numId w:val="6"/>
              </w:numPr>
              <w:ind w:leftChars="0"/>
              <w:rPr>
                <w:rFonts w:ascii="微軟正黑體" w:eastAsia="微軟正黑體" w:hAnsi="微軟正黑體" w:cs="標楷體"/>
                <w:color w:val="000000"/>
              </w:rPr>
            </w:pPr>
            <w:r w:rsidRPr="00DE05BF">
              <w:rPr>
                <w:rFonts w:ascii="微軟正黑體" w:eastAsia="微軟正黑體" w:hAnsi="微軟正黑體" w:cs="標楷體" w:hint="eastAsia"/>
                <w:color w:val="000000"/>
              </w:rPr>
              <w:t>除了演講形式的研習，亦可至他校入班觀課議課，以市內學校優先。</w:t>
            </w:r>
          </w:p>
        </w:tc>
      </w:tr>
      <w:tr w:rsidR="00152689" w:rsidRPr="003C6C15" w14:paraId="7A82429D" w14:textId="77777777" w:rsidTr="00152689">
        <w:trPr>
          <w:trHeight w:val="483"/>
        </w:trPr>
        <w:tc>
          <w:tcPr>
            <w:tcW w:w="10768" w:type="dxa"/>
            <w:tcBorders>
              <w:bottom w:val="single" w:sz="4" w:space="0" w:color="auto"/>
            </w:tcBorders>
            <w:shd w:val="clear" w:color="auto" w:fill="auto"/>
          </w:tcPr>
          <w:p w14:paraId="0C1E1E6F" w14:textId="6AF5E59A" w:rsidR="00152689" w:rsidRPr="00152689" w:rsidRDefault="00152689" w:rsidP="00152689">
            <w:pPr>
              <w:rPr>
                <w:rFonts w:ascii="微軟正黑體" w:eastAsia="微軟正黑體" w:hAnsi="微軟正黑體" w:cs="標楷體"/>
                <w:color w:val="000000"/>
              </w:rPr>
            </w:pPr>
            <w:r w:rsidRPr="003C6C15">
              <w:rPr>
                <w:rFonts w:ascii="微軟正黑體" w:eastAsia="微軟正黑體" w:hAnsi="微軟正黑體" w:cs="標楷體"/>
                <w:color w:val="000000"/>
              </w:rPr>
              <w:t>●討論：</w:t>
            </w:r>
            <w:r w:rsidR="00083DC9">
              <w:rPr>
                <w:rFonts w:ascii="微軟正黑體" w:eastAsia="微軟正黑體" w:hAnsi="微軟正黑體" w:cs="標楷體" w:hint="eastAsia"/>
                <w:color w:val="000000"/>
              </w:rPr>
              <w:t>了解</w:t>
            </w:r>
          </w:p>
        </w:tc>
      </w:tr>
      <w:tr w:rsidR="00C729CC" w:rsidRPr="003C6C15" w14:paraId="7E367DF4" w14:textId="77777777" w:rsidTr="00AC1824">
        <w:trPr>
          <w:trHeight w:val="735"/>
        </w:trPr>
        <w:tc>
          <w:tcPr>
            <w:tcW w:w="10768" w:type="dxa"/>
            <w:tcBorders>
              <w:bottom w:val="single" w:sz="4" w:space="0" w:color="auto"/>
            </w:tcBorders>
            <w:shd w:val="clear" w:color="auto" w:fill="E7E6E6" w:themeFill="background2"/>
          </w:tcPr>
          <w:p w14:paraId="72428D60" w14:textId="77777777" w:rsidR="00C729CC" w:rsidRPr="00DE05BF" w:rsidRDefault="00DE05BF" w:rsidP="00DE05BF">
            <w:pPr>
              <w:pStyle w:val="ab"/>
              <w:numPr>
                <w:ilvl w:val="0"/>
                <w:numId w:val="6"/>
              </w:numPr>
              <w:ind w:leftChars="0"/>
              <w:rPr>
                <w:rFonts w:ascii="微軟正黑體" w:eastAsia="微軟正黑體" w:hAnsi="微軟正黑體" w:cs="標楷體"/>
                <w:color w:val="000000"/>
              </w:rPr>
            </w:pPr>
            <w:r w:rsidRPr="00DE05BF">
              <w:rPr>
                <w:rFonts w:ascii="微軟正黑體" w:eastAsia="微軟正黑體" w:hAnsi="微軟正黑體" w:cs="標楷體" w:hint="eastAsia"/>
                <w:color w:val="000000"/>
              </w:rPr>
              <w:t>關於114學年度彈性課程計畫:有意申請之領域填寫課程規畫表及評鑑附表2彈性學習課程設計評鑑表，於開學第三周(114/2/27)繳交。(教學組)</w:t>
            </w:r>
          </w:p>
        </w:tc>
      </w:tr>
      <w:tr w:rsidR="00C729CC" w:rsidRPr="003C6C15" w14:paraId="6C4C7479" w14:textId="77777777" w:rsidTr="00C729CC">
        <w:trPr>
          <w:trHeight w:val="435"/>
        </w:trPr>
        <w:tc>
          <w:tcPr>
            <w:tcW w:w="10768" w:type="dxa"/>
            <w:tcBorders>
              <w:bottom w:val="single" w:sz="4" w:space="0" w:color="auto"/>
            </w:tcBorders>
            <w:shd w:val="clear" w:color="auto" w:fill="auto"/>
          </w:tcPr>
          <w:p w14:paraId="0B8AF101" w14:textId="53935945" w:rsidR="00C729CC" w:rsidRPr="00C729CC" w:rsidRDefault="00C729CC" w:rsidP="00C729CC">
            <w:pPr>
              <w:rPr>
                <w:rFonts w:ascii="微軟正黑體" w:eastAsia="微軟正黑體" w:hAnsi="微軟正黑體" w:cs="標楷體"/>
                <w:color w:val="000000"/>
              </w:rPr>
            </w:pPr>
            <w:r w:rsidRPr="003C6C15">
              <w:rPr>
                <w:rFonts w:ascii="微軟正黑體" w:eastAsia="微軟正黑體" w:hAnsi="微軟正黑體" w:cs="標楷體"/>
                <w:color w:val="000000"/>
              </w:rPr>
              <w:t>●討論：</w:t>
            </w:r>
            <w:r w:rsidR="00083DC9">
              <w:rPr>
                <w:rFonts w:ascii="微軟正黑體" w:eastAsia="微軟正黑體" w:hAnsi="微軟正黑體" w:cs="標楷體" w:hint="eastAsia"/>
                <w:color w:val="000000"/>
              </w:rPr>
              <w:t>無意願參加</w:t>
            </w:r>
            <w:r w:rsidR="00083DC9" w:rsidRPr="00C729CC">
              <w:rPr>
                <w:rFonts w:ascii="微軟正黑體" w:eastAsia="微軟正黑體" w:hAnsi="微軟正黑體" w:cs="標楷體"/>
                <w:color w:val="000000"/>
              </w:rPr>
              <w:t xml:space="preserve"> </w:t>
            </w:r>
          </w:p>
        </w:tc>
      </w:tr>
      <w:tr w:rsidR="00C729CC" w:rsidRPr="003C6C15" w14:paraId="19364EC9" w14:textId="77777777" w:rsidTr="00C729CC">
        <w:trPr>
          <w:trHeight w:val="413"/>
        </w:trPr>
        <w:tc>
          <w:tcPr>
            <w:tcW w:w="10768" w:type="dxa"/>
            <w:tcBorders>
              <w:bottom w:val="single" w:sz="4" w:space="0" w:color="auto"/>
            </w:tcBorders>
            <w:shd w:val="clear" w:color="auto" w:fill="E7E6E6" w:themeFill="background2"/>
          </w:tcPr>
          <w:p w14:paraId="4C1D403D" w14:textId="77777777" w:rsidR="00C729CC" w:rsidRPr="00DE05BF" w:rsidRDefault="00DE05BF" w:rsidP="00DE05BF">
            <w:pPr>
              <w:pStyle w:val="ab"/>
              <w:numPr>
                <w:ilvl w:val="0"/>
                <w:numId w:val="6"/>
              </w:numPr>
              <w:ind w:leftChars="0"/>
              <w:rPr>
                <w:rFonts w:ascii="微軟正黑體" w:eastAsia="微軟正黑體" w:hAnsi="微軟正黑體" w:cs="標楷體"/>
                <w:color w:val="000000"/>
              </w:rPr>
            </w:pPr>
            <w:r w:rsidRPr="00DE05BF">
              <w:rPr>
                <w:rFonts w:ascii="微軟正黑體" w:eastAsia="微軟正黑體" w:hAnsi="微軟正黑體" w:cs="標楷體" w:hint="eastAsia"/>
                <w:color w:val="000000"/>
              </w:rPr>
              <w:t>關於113學年度課程評鑑：已寄信請各領域召集人協助任課老師於113/12/02(一)前繳交「表5:課程實施評鑑表」(彈性/部定皆要)，以利期初課發會時進行討論。(教學組)</w:t>
            </w:r>
          </w:p>
        </w:tc>
      </w:tr>
      <w:tr w:rsidR="006101BA" w:rsidRPr="003C6C15" w14:paraId="6CCDE261" w14:textId="77777777" w:rsidTr="006101BA">
        <w:trPr>
          <w:trHeight w:val="413"/>
        </w:trPr>
        <w:tc>
          <w:tcPr>
            <w:tcW w:w="10768" w:type="dxa"/>
            <w:tcBorders>
              <w:bottom w:val="single" w:sz="4" w:space="0" w:color="auto"/>
            </w:tcBorders>
            <w:shd w:val="clear" w:color="auto" w:fill="auto"/>
          </w:tcPr>
          <w:p w14:paraId="53793AB4" w14:textId="143A744E" w:rsidR="006101BA" w:rsidRPr="006101BA" w:rsidRDefault="001A281D" w:rsidP="006101BA">
            <w:pPr>
              <w:rPr>
                <w:rFonts w:ascii="微軟正黑體" w:eastAsia="微軟正黑體" w:hAnsi="微軟正黑體" w:cs="標楷體"/>
                <w:color w:val="000000"/>
              </w:rPr>
            </w:pPr>
            <w:r w:rsidRPr="003C6C15">
              <w:rPr>
                <w:rFonts w:ascii="微軟正黑體" w:eastAsia="微軟正黑體" w:hAnsi="微軟正黑體" w:cs="標楷體"/>
                <w:color w:val="000000"/>
              </w:rPr>
              <w:t>●討論：</w:t>
            </w:r>
            <w:r w:rsidR="00083DC9">
              <w:rPr>
                <w:rFonts w:ascii="微軟正黑體" w:eastAsia="微軟正黑體" w:hAnsi="微軟正黑體" w:cs="標楷體" w:hint="eastAsia"/>
                <w:color w:val="000000"/>
              </w:rPr>
              <w:t>已繳交</w:t>
            </w:r>
          </w:p>
        </w:tc>
      </w:tr>
      <w:tr w:rsidR="00152689" w:rsidRPr="003C6C15" w14:paraId="154B5F5B" w14:textId="77777777" w:rsidTr="00C729CC">
        <w:trPr>
          <w:trHeight w:val="413"/>
        </w:trPr>
        <w:tc>
          <w:tcPr>
            <w:tcW w:w="10768" w:type="dxa"/>
            <w:tcBorders>
              <w:bottom w:val="single" w:sz="4" w:space="0" w:color="auto"/>
            </w:tcBorders>
            <w:shd w:val="clear" w:color="auto" w:fill="E7E6E6" w:themeFill="background2"/>
          </w:tcPr>
          <w:p w14:paraId="31729F05" w14:textId="77777777" w:rsidR="00152689" w:rsidRPr="00DE05BF" w:rsidRDefault="00DE05BF" w:rsidP="00DE05BF">
            <w:pPr>
              <w:pStyle w:val="ab"/>
              <w:numPr>
                <w:ilvl w:val="0"/>
                <w:numId w:val="6"/>
              </w:numPr>
              <w:ind w:leftChars="0"/>
              <w:rPr>
                <w:rFonts w:ascii="微軟正黑體" w:eastAsia="微軟正黑體" w:hAnsi="微軟正黑體" w:cs="標楷體"/>
                <w:color w:val="000000"/>
              </w:rPr>
            </w:pPr>
            <w:r w:rsidRPr="00DE05BF">
              <w:rPr>
                <w:rFonts w:ascii="微軟正黑體" w:eastAsia="微軟正黑體" w:hAnsi="微軟正黑體" w:cs="標楷體" w:hint="eastAsia"/>
                <w:color w:val="000000"/>
              </w:rPr>
              <w:t>請討論114學年度領域是否採分科教學 (</w:t>
            </w:r>
            <w:r>
              <w:rPr>
                <w:rFonts w:ascii="微軟正黑體" w:eastAsia="微軟正黑體" w:hAnsi="微軟正黑體" w:cs="標楷體" w:hint="eastAsia"/>
                <w:color w:val="000000"/>
              </w:rPr>
              <w:t>新課綱規定：領域若採分科教學者，需經</w:t>
            </w:r>
            <w:r w:rsidRPr="00DE05BF">
              <w:rPr>
                <w:rFonts w:ascii="微軟正黑體" w:eastAsia="微軟正黑體" w:hAnsi="微軟正黑體" w:cs="標楷體" w:hint="eastAsia"/>
                <w:color w:val="000000"/>
              </w:rPr>
              <w:t>會議通過)。</w:t>
            </w:r>
            <w:r w:rsidRPr="00DE05BF">
              <w:rPr>
                <w:rFonts w:ascii="微軟正黑體" w:eastAsia="微軟正黑體" w:hAnsi="微軟正黑體" w:cs="標楷體" w:hint="eastAsia"/>
                <w:color w:val="000000"/>
              </w:rPr>
              <w:lastRenderedPageBreak/>
              <w:t>(教學組)</w:t>
            </w:r>
          </w:p>
        </w:tc>
      </w:tr>
      <w:tr w:rsidR="00152689" w:rsidRPr="003C6C15" w14:paraId="1CA738D9" w14:textId="77777777" w:rsidTr="00DE05BF">
        <w:trPr>
          <w:trHeight w:val="413"/>
        </w:trPr>
        <w:tc>
          <w:tcPr>
            <w:tcW w:w="10768" w:type="dxa"/>
            <w:shd w:val="clear" w:color="auto" w:fill="auto"/>
          </w:tcPr>
          <w:p w14:paraId="0795E60D" w14:textId="60674A85" w:rsidR="00152689" w:rsidRPr="00152689" w:rsidRDefault="00152689" w:rsidP="00152689">
            <w:pPr>
              <w:rPr>
                <w:rFonts w:ascii="微軟正黑體" w:eastAsia="微軟正黑體" w:hAnsi="微軟正黑體" w:cs="標楷體"/>
                <w:color w:val="000000"/>
              </w:rPr>
            </w:pPr>
            <w:r w:rsidRPr="003C6C15">
              <w:rPr>
                <w:rFonts w:ascii="微軟正黑體" w:eastAsia="微軟正黑體" w:hAnsi="微軟正黑體" w:cs="標楷體"/>
                <w:color w:val="000000"/>
              </w:rPr>
              <w:lastRenderedPageBreak/>
              <w:t>●討論：</w:t>
            </w:r>
            <w:r w:rsidR="00083DC9">
              <w:rPr>
                <w:rFonts w:ascii="微軟正黑體" w:eastAsia="微軟正黑體" w:hAnsi="微軟正黑體" w:cs="標楷體" w:hint="eastAsia"/>
                <w:color w:val="000000"/>
              </w:rPr>
              <w:t>藝文領域，同意採分科教學</w:t>
            </w:r>
          </w:p>
        </w:tc>
      </w:tr>
      <w:tr w:rsidR="00DE05BF" w:rsidRPr="003C6C15" w14:paraId="6CC0D523" w14:textId="77777777" w:rsidTr="00DE05BF">
        <w:trPr>
          <w:trHeight w:val="413"/>
        </w:trPr>
        <w:tc>
          <w:tcPr>
            <w:tcW w:w="10768" w:type="dxa"/>
            <w:shd w:val="clear" w:color="auto" w:fill="E7E6E6" w:themeFill="background2"/>
          </w:tcPr>
          <w:p w14:paraId="563C922E" w14:textId="77777777" w:rsidR="00DE05BF" w:rsidRPr="005061E1" w:rsidRDefault="00DE05BF" w:rsidP="00DE05BF">
            <w:pPr>
              <w:pStyle w:val="ab"/>
              <w:numPr>
                <w:ilvl w:val="0"/>
                <w:numId w:val="6"/>
              </w:numPr>
              <w:ind w:leftChars="0"/>
              <w:rPr>
                <w:rFonts w:ascii="微軟正黑體" w:eastAsia="微軟正黑體" w:hAnsi="微軟正黑體" w:cs="標楷體"/>
                <w:color w:val="000000"/>
              </w:rPr>
            </w:pPr>
            <w:r w:rsidRPr="00DE05BF">
              <w:rPr>
                <w:rFonts w:ascii="微軟正黑體" w:eastAsia="微軟正黑體" w:hAnsi="微軟正黑體" w:cs="標楷體" w:hint="eastAsia"/>
                <w:color w:val="000000"/>
              </w:rPr>
              <w:t>請協助填寫寒假作業與補考範圍表並繳回試務組。</w:t>
            </w:r>
            <w:r w:rsidRPr="00DE05BF">
              <w:rPr>
                <w:rFonts w:ascii="微軟正黑體" w:eastAsia="微軟正黑體" w:hAnsi="微軟正黑體" w:cs="標楷體"/>
                <w:b/>
                <w:color w:val="000000"/>
              </w:rPr>
              <w:t>(</w:t>
            </w:r>
            <w:r w:rsidRPr="00DE05BF">
              <w:rPr>
                <w:rFonts w:ascii="微軟正黑體" w:eastAsia="微軟正黑體" w:hAnsi="微軟正黑體" w:cs="標楷體" w:hint="eastAsia"/>
                <w:b/>
                <w:color w:val="000000"/>
              </w:rPr>
              <w:t>試務組)</w:t>
            </w:r>
          </w:p>
        </w:tc>
      </w:tr>
      <w:tr w:rsidR="00DE05BF" w:rsidRPr="003C6C15" w14:paraId="4DAA9A5D" w14:textId="77777777" w:rsidTr="00DE05BF">
        <w:trPr>
          <w:trHeight w:val="413"/>
        </w:trPr>
        <w:tc>
          <w:tcPr>
            <w:tcW w:w="10768" w:type="dxa"/>
            <w:shd w:val="clear" w:color="auto" w:fill="auto"/>
          </w:tcPr>
          <w:p w14:paraId="3CBD852B" w14:textId="4A6AF14C" w:rsidR="00DE05BF" w:rsidRPr="00152689" w:rsidRDefault="00DE05BF" w:rsidP="00DE05BF">
            <w:pPr>
              <w:rPr>
                <w:rFonts w:ascii="微軟正黑體" w:eastAsia="微軟正黑體" w:hAnsi="微軟正黑體" w:cs="標楷體"/>
                <w:color w:val="000000"/>
              </w:rPr>
            </w:pPr>
            <w:r w:rsidRPr="003C6C15">
              <w:rPr>
                <w:rFonts w:ascii="微軟正黑體" w:eastAsia="微軟正黑體" w:hAnsi="微軟正黑體" w:cs="標楷體"/>
                <w:color w:val="000000"/>
              </w:rPr>
              <w:t>●討論：</w:t>
            </w:r>
            <w:r w:rsidR="00083DC9">
              <w:rPr>
                <w:rFonts w:ascii="微軟正黑體" w:eastAsia="微軟正黑體" w:hAnsi="微軟正黑體" w:cs="標楷體" w:hint="eastAsia"/>
                <w:color w:val="000000"/>
              </w:rPr>
              <w:t>已填寫，藝文領域無寒假作業，補考範圍為藝文教科書上學期全冊</w:t>
            </w:r>
          </w:p>
        </w:tc>
      </w:tr>
      <w:tr w:rsidR="00DE05BF" w:rsidRPr="003C6C15" w14:paraId="40A2EE95" w14:textId="77777777" w:rsidTr="00DE05BF">
        <w:trPr>
          <w:trHeight w:val="413"/>
        </w:trPr>
        <w:tc>
          <w:tcPr>
            <w:tcW w:w="10768" w:type="dxa"/>
            <w:shd w:val="clear" w:color="auto" w:fill="E7E6E6" w:themeFill="background2"/>
          </w:tcPr>
          <w:p w14:paraId="24F0B02A" w14:textId="77777777" w:rsidR="00DE05BF" w:rsidRPr="005061E1" w:rsidRDefault="00DE05BF" w:rsidP="00DE05BF">
            <w:pPr>
              <w:pStyle w:val="ab"/>
              <w:numPr>
                <w:ilvl w:val="0"/>
                <w:numId w:val="6"/>
              </w:numPr>
              <w:ind w:leftChars="0"/>
              <w:rPr>
                <w:rFonts w:ascii="微軟正黑體" w:eastAsia="微軟正黑體" w:hAnsi="微軟正黑體" w:cs="標楷體"/>
                <w:color w:val="000000"/>
              </w:rPr>
            </w:pPr>
            <w:r w:rsidRPr="00DE05BF">
              <w:rPr>
                <w:rFonts w:ascii="微軟正黑體" w:eastAsia="微軟正黑體" w:hAnsi="微軟正黑體" w:cs="標楷體" w:hint="eastAsia"/>
                <w:color w:val="000000"/>
              </w:rPr>
              <w:t>請各科協助討論115年度教學設備需求，並完成「115年度各科教學設備需求表」做為編列115年度各科設備預算參考。(如附件) (設備組)</w:t>
            </w:r>
          </w:p>
        </w:tc>
      </w:tr>
      <w:tr w:rsidR="00DE05BF" w:rsidRPr="003C6C15" w14:paraId="4DB9F6B4" w14:textId="77777777" w:rsidTr="00152689">
        <w:trPr>
          <w:trHeight w:val="413"/>
        </w:trPr>
        <w:tc>
          <w:tcPr>
            <w:tcW w:w="10768" w:type="dxa"/>
            <w:tcBorders>
              <w:bottom w:val="single" w:sz="4" w:space="0" w:color="auto"/>
            </w:tcBorders>
            <w:shd w:val="clear" w:color="auto" w:fill="auto"/>
          </w:tcPr>
          <w:p w14:paraId="45A7B43A" w14:textId="463A1982" w:rsidR="00DE05BF" w:rsidRPr="00152689" w:rsidRDefault="00DE05BF" w:rsidP="00DE05BF">
            <w:pPr>
              <w:rPr>
                <w:rFonts w:ascii="微軟正黑體" w:eastAsia="微軟正黑體" w:hAnsi="微軟正黑體" w:cs="標楷體"/>
                <w:color w:val="000000"/>
              </w:rPr>
            </w:pPr>
            <w:r w:rsidRPr="003C6C15">
              <w:rPr>
                <w:rFonts w:ascii="微軟正黑體" w:eastAsia="微軟正黑體" w:hAnsi="微軟正黑體" w:cs="標楷體"/>
                <w:color w:val="000000"/>
              </w:rPr>
              <w:t>●討論：</w:t>
            </w:r>
            <w:r w:rsidR="0039080C">
              <w:rPr>
                <w:rFonts w:ascii="微軟正黑體" w:eastAsia="微軟正黑體" w:hAnsi="微軟正黑體" w:cs="標楷體" w:hint="eastAsia"/>
                <w:color w:val="000000"/>
              </w:rPr>
              <w:t>無</w:t>
            </w:r>
          </w:p>
        </w:tc>
      </w:tr>
    </w:tbl>
    <w:p w14:paraId="723A24DD" w14:textId="77777777" w:rsidR="00F018BD" w:rsidRDefault="00F018BD" w:rsidP="00420444">
      <w:pPr>
        <w:rPr>
          <w:rFonts w:ascii="微軟正黑體" w:eastAsia="微軟正黑體" w:hAnsi="微軟正黑體" w:cs="標楷體"/>
        </w:rPr>
      </w:pPr>
      <w:bookmarkStart w:id="0" w:name="_heading=h.gjdgxs" w:colFirst="0" w:colLast="0"/>
      <w:bookmarkEnd w:id="0"/>
    </w:p>
    <w:p w14:paraId="3BA52B72" w14:textId="77777777" w:rsidR="00DE05BF" w:rsidRDefault="00DE05BF" w:rsidP="00420444">
      <w:pPr>
        <w:rPr>
          <w:rFonts w:ascii="微軟正黑體" w:eastAsia="微軟正黑體" w:hAnsi="微軟正黑體" w:cs="標楷體"/>
        </w:rPr>
      </w:pPr>
    </w:p>
    <w:p w14:paraId="4A808350" w14:textId="77777777" w:rsidR="003455E7" w:rsidRPr="00420444" w:rsidRDefault="0027465A" w:rsidP="00420444">
      <w:pPr>
        <w:rPr>
          <w:rFonts w:ascii="微軟正黑體" w:eastAsia="微軟正黑體" w:hAnsi="微軟正黑體" w:cs="標楷體"/>
          <w:b/>
          <w:sz w:val="26"/>
          <w:szCs w:val="26"/>
        </w:rPr>
      </w:pPr>
      <w:r>
        <w:rPr>
          <w:rFonts w:ascii="微軟正黑體" w:eastAsia="微軟正黑體" w:hAnsi="微軟正黑體" w:cs="標楷體" w:hint="eastAsia"/>
        </w:rPr>
        <w:t>八</w:t>
      </w:r>
      <w:r w:rsidR="00617F97" w:rsidRPr="00420444">
        <w:rPr>
          <w:rFonts w:ascii="微軟正黑體" w:eastAsia="微軟正黑體" w:hAnsi="微軟正黑體" w:cs="標楷體"/>
        </w:rPr>
        <w:t>、臨時動議或其他對學校建議</w:t>
      </w:r>
      <w:r w:rsidR="003C6C15">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420444" w14:paraId="23E00D45" w14:textId="77777777" w:rsidTr="00420444">
        <w:trPr>
          <w:trHeight w:val="449"/>
        </w:trPr>
        <w:tc>
          <w:tcPr>
            <w:tcW w:w="2547" w:type="dxa"/>
            <w:tcBorders>
              <w:bottom w:val="single" w:sz="4" w:space="0" w:color="auto"/>
              <w:right w:val="single" w:sz="4" w:space="0" w:color="auto"/>
            </w:tcBorders>
          </w:tcPr>
          <w:p w14:paraId="3F3A782B" w14:textId="77777777" w:rsidR="00420444" w:rsidRPr="00420444" w:rsidRDefault="00420444" w:rsidP="00420444">
            <w:pPr>
              <w:rPr>
                <w:rFonts w:ascii="微軟正黑體" w:eastAsia="微軟正黑體" w:hAnsi="微軟正黑體" w:cs="華康楷書體W7"/>
                <w:b/>
                <w:sz w:val="28"/>
                <w:szCs w:val="28"/>
              </w:rPr>
            </w:pPr>
            <w:r w:rsidRPr="00420444">
              <w:rPr>
                <w:rFonts w:ascii="Segoe UI Symbol" w:eastAsia="微軟正黑體" w:hAnsi="Segoe UI Symbol" w:cs="Segoe UI Symbol"/>
              </w:rPr>
              <w:t>⯄</w:t>
            </w:r>
            <w:r w:rsidRPr="00420444">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14:paraId="4120D6DF" w14:textId="77777777" w:rsidR="00420444" w:rsidRPr="00420444" w:rsidRDefault="00420444" w:rsidP="00420444">
            <w:pPr>
              <w:rPr>
                <w:rFonts w:ascii="微軟正黑體" w:eastAsia="微軟正黑體" w:hAnsi="微軟正黑體" w:cs="華康楷書體W7"/>
                <w:b/>
                <w:sz w:val="28"/>
                <w:szCs w:val="28"/>
              </w:rPr>
            </w:pPr>
          </w:p>
        </w:tc>
      </w:tr>
      <w:tr w:rsidR="00420444" w:rsidRPr="00420444" w14:paraId="5CF148F7" w14:textId="77777777" w:rsidTr="00420444">
        <w:trPr>
          <w:trHeight w:val="390"/>
        </w:trPr>
        <w:tc>
          <w:tcPr>
            <w:tcW w:w="2547" w:type="dxa"/>
            <w:tcBorders>
              <w:top w:val="single" w:sz="4" w:space="0" w:color="auto"/>
              <w:bottom w:val="single" w:sz="4" w:space="0" w:color="auto"/>
              <w:right w:val="single" w:sz="4" w:space="0" w:color="auto"/>
            </w:tcBorders>
          </w:tcPr>
          <w:p w14:paraId="6569C4E4" w14:textId="77777777" w:rsidR="00420444" w:rsidRDefault="00420444" w:rsidP="00420444">
            <w:pPr>
              <w:rPr>
                <w:rFonts w:ascii="微軟正黑體" w:eastAsia="微軟正黑體" w:hAnsi="微軟正黑體" w:cs="標楷體"/>
              </w:rPr>
            </w:pPr>
            <w:r w:rsidRPr="00420444">
              <w:rPr>
                <w:rFonts w:ascii="Segoe UI Symbol" w:eastAsia="微軟正黑體" w:hAnsi="Segoe UI Symbol" w:cs="Segoe UI Symbol"/>
              </w:rPr>
              <w:t>⯄</w:t>
            </w:r>
            <w:r w:rsidRPr="00420444">
              <w:rPr>
                <w:rFonts w:ascii="微軟正黑體" w:eastAsia="微軟正黑體" w:hAnsi="微軟正黑體" w:cs="標楷體"/>
              </w:rPr>
              <w:t>建議</w:t>
            </w:r>
          </w:p>
          <w:p w14:paraId="25B33AD8" w14:textId="77777777" w:rsidR="00420444" w:rsidRPr="00420444" w:rsidRDefault="00420444" w:rsidP="00420444">
            <w:pPr>
              <w:rPr>
                <w:rFonts w:ascii="微軟正黑體" w:eastAsia="微軟正黑體" w:hAnsi="微軟正黑體" w:cs="華康楷書體W7"/>
                <w:b/>
                <w:sz w:val="28"/>
                <w:szCs w:val="28"/>
              </w:rPr>
            </w:pPr>
            <w:r w:rsidRPr="00420444">
              <w:rPr>
                <w:rFonts w:ascii="微軟正黑體" w:eastAsia="微軟正黑體" w:hAnsi="微軟正黑體" w:cs="標楷體"/>
              </w:rPr>
              <w:t>(僅告知</w:t>
            </w:r>
            <w:r w:rsidRPr="00F018BD">
              <w:rPr>
                <w:rFonts w:ascii="微軟正黑體" w:eastAsia="微軟正黑體" w:hAnsi="微軟正黑體" w:cs="標楷體"/>
                <w:b/>
              </w:rPr>
              <w:t>不須行政回應</w:t>
            </w:r>
            <w:r w:rsidRPr="00420444">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14:paraId="67E5260A" w14:textId="77777777" w:rsidR="00420444" w:rsidRPr="00420444" w:rsidRDefault="00420444" w:rsidP="00420444">
            <w:pPr>
              <w:rPr>
                <w:rFonts w:ascii="微軟正黑體" w:eastAsia="微軟正黑體" w:hAnsi="微軟正黑體" w:cs="華康楷書體W7"/>
                <w:b/>
                <w:sz w:val="28"/>
                <w:szCs w:val="28"/>
              </w:rPr>
            </w:pPr>
          </w:p>
        </w:tc>
      </w:tr>
      <w:tr w:rsidR="00420444" w:rsidRPr="00420444" w14:paraId="1E8F456D" w14:textId="77777777" w:rsidTr="00420444">
        <w:trPr>
          <w:trHeight w:val="390"/>
        </w:trPr>
        <w:tc>
          <w:tcPr>
            <w:tcW w:w="2547" w:type="dxa"/>
            <w:tcBorders>
              <w:top w:val="single" w:sz="4" w:space="0" w:color="auto"/>
              <w:right w:val="single" w:sz="4" w:space="0" w:color="auto"/>
            </w:tcBorders>
          </w:tcPr>
          <w:p w14:paraId="2F8904D2" w14:textId="77777777" w:rsidR="00420444" w:rsidRDefault="00420444" w:rsidP="00420444">
            <w:pPr>
              <w:rPr>
                <w:rFonts w:ascii="微軟正黑體" w:eastAsia="微軟正黑體" w:hAnsi="微軟正黑體" w:cs="標楷體"/>
              </w:rPr>
            </w:pPr>
            <w:r w:rsidRPr="00420444">
              <w:rPr>
                <w:rFonts w:ascii="Segoe UI Symbol" w:eastAsia="微軟正黑體" w:hAnsi="Segoe UI Symbol" w:cs="Segoe UI Symbol"/>
              </w:rPr>
              <w:t>⯄</w:t>
            </w:r>
            <w:r w:rsidRPr="00420444">
              <w:rPr>
                <w:rFonts w:ascii="微軟正黑體" w:eastAsia="微軟正黑體" w:hAnsi="微軟正黑體" w:cs="標楷體"/>
              </w:rPr>
              <w:t>建議或提案</w:t>
            </w:r>
          </w:p>
          <w:p w14:paraId="368AC501" w14:textId="77777777" w:rsidR="00420444" w:rsidRPr="00420444" w:rsidRDefault="00420444" w:rsidP="00420444">
            <w:pPr>
              <w:rPr>
                <w:rFonts w:ascii="微軟正黑體" w:eastAsia="微軟正黑體" w:hAnsi="微軟正黑體" w:cs="華康楷書體W7"/>
                <w:b/>
                <w:sz w:val="28"/>
                <w:szCs w:val="28"/>
              </w:rPr>
            </w:pPr>
            <w:r w:rsidRPr="00420444">
              <w:rPr>
                <w:rFonts w:ascii="微軟正黑體" w:eastAsia="微軟正黑體" w:hAnsi="微軟正黑體" w:cs="標楷體"/>
              </w:rPr>
              <w:t>(</w:t>
            </w:r>
            <w:r w:rsidRPr="00F018BD">
              <w:rPr>
                <w:rFonts w:ascii="微軟正黑體" w:eastAsia="微軟正黑體" w:hAnsi="微軟正黑體" w:cs="標楷體"/>
                <w:b/>
              </w:rPr>
              <w:t>須行政回應</w:t>
            </w:r>
            <w:r w:rsidRPr="00420444">
              <w:rPr>
                <w:rFonts w:ascii="微軟正黑體" w:eastAsia="微軟正黑體" w:hAnsi="微軟正黑體" w:cs="標楷體"/>
              </w:rPr>
              <w:t>)</w:t>
            </w:r>
          </w:p>
        </w:tc>
        <w:tc>
          <w:tcPr>
            <w:tcW w:w="8221" w:type="dxa"/>
            <w:tcBorders>
              <w:top w:val="single" w:sz="4" w:space="0" w:color="auto"/>
              <w:left w:val="single" w:sz="4" w:space="0" w:color="auto"/>
            </w:tcBorders>
          </w:tcPr>
          <w:p w14:paraId="04B4939B" w14:textId="15E4A346" w:rsidR="00420444" w:rsidRPr="00420444" w:rsidRDefault="00083DC9" w:rsidP="00420444">
            <w:pPr>
              <w:rPr>
                <w:rFonts w:ascii="微軟正黑體" w:eastAsia="微軟正黑體" w:hAnsi="微軟正黑體" w:cs="華康楷書體W7"/>
                <w:b/>
                <w:sz w:val="28"/>
                <w:szCs w:val="28"/>
              </w:rPr>
            </w:pPr>
            <w:r>
              <w:rPr>
                <w:rFonts w:ascii="微軟正黑體" w:eastAsia="微軟正黑體" w:hAnsi="微軟正黑體" w:cs="華康楷書體W7" w:hint="eastAsia"/>
                <w:b/>
                <w:sz w:val="28"/>
                <w:szCs w:val="28"/>
              </w:rPr>
              <w:t>請協助美術教室(一)及音樂教室，桌椅、遮光窗簾更新</w:t>
            </w:r>
          </w:p>
        </w:tc>
      </w:tr>
    </w:tbl>
    <w:p w14:paraId="79672F33" w14:textId="570E7A84" w:rsidR="003C6C15" w:rsidRDefault="003C6C15" w:rsidP="00420444">
      <w:pPr>
        <w:rPr>
          <w:rFonts w:ascii="微軟正黑體" w:eastAsia="微軟正黑體" w:hAnsi="微軟正黑體" w:cs="標楷體"/>
        </w:rPr>
      </w:pPr>
    </w:p>
    <w:p w14:paraId="617EEBB3" w14:textId="4785DC19" w:rsidR="00814994" w:rsidRDefault="00814994" w:rsidP="00420444">
      <w:pPr>
        <w:rPr>
          <w:rFonts w:ascii="微軟正黑體" w:eastAsia="微軟正黑體" w:hAnsi="微軟正黑體" w:cs="標楷體"/>
        </w:rPr>
      </w:pPr>
      <w:r>
        <w:rPr>
          <w:rFonts w:ascii="微軟正黑體" w:eastAsia="微軟正黑體" w:hAnsi="微軟正黑體" w:cs="標楷體" w:hint="eastAsia"/>
        </w:rPr>
        <w:t>九、專業對話：</w:t>
      </w:r>
    </w:p>
    <w:p w14:paraId="588A11EF" w14:textId="359158C1" w:rsidR="00814994" w:rsidRDefault="00814994" w:rsidP="00814994">
      <w:pPr>
        <w:rPr>
          <w:rFonts w:ascii="微軟正黑體" w:eastAsia="微軟正黑體" w:hAnsi="微軟正黑體" w:cs="標楷體"/>
        </w:rPr>
      </w:pPr>
      <w:r>
        <w:rPr>
          <w:rFonts w:ascii="微軟正黑體" w:eastAsia="微軟正黑體" w:hAnsi="微軟正黑體" w:cs="標楷體" w:hint="eastAsia"/>
        </w:rPr>
        <w:t>珮馨：</w:t>
      </w:r>
    </w:p>
    <w:p w14:paraId="75443E43" w14:textId="51919190" w:rsidR="00814994" w:rsidRPr="00814994" w:rsidRDefault="00814994" w:rsidP="00814994">
      <w:pPr>
        <w:rPr>
          <w:rFonts w:ascii="微軟正黑體" w:eastAsia="微軟正黑體" w:hAnsi="微軟正黑體" w:cs="標楷體"/>
        </w:rPr>
      </w:pPr>
      <w:r w:rsidRPr="00814994">
        <w:rPr>
          <w:rFonts w:ascii="微軟正黑體" w:eastAsia="微軟正黑體" w:hAnsi="微軟正黑體" w:cs="標楷體" w:hint="eastAsia"/>
        </w:rPr>
        <w:t>國一：介紹大鍵琴、管風琴、鋼琴</w:t>
      </w:r>
      <w:r w:rsidRPr="00814994">
        <w:rPr>
          <w:rFonts w:ascii="微軟正黑體" w:eastAsia="微軟正黑體" w:hAnsi="微軟正黑體" w:cs="標楷體"/>
        </w:rPr>
        <w:t>3</w:t>
      </w:r>
      <w:r w:rsidRPr="00814994">
        <w:rPr>
          <w:rFonts w:ascii="微軟正黑體" w:eastAsia="微軟正黑體" w:hAnsi="微軟正黑體" w:cs="標楷體" w:hint="eastAsia"/>
        </w:rPr>
        <w:t>樣鍵盤樂器，大鍵琴和鋼琴就外型、發聲原理、觸鍵、發展性等因素做比較，管風琴以衛武營音樂廳裡的樂器為主，就外型、構造、發聲原理及演變過程等做介紹，並鼓勵學生多借用音樂教室的真實鋼琴去彈奏鍵盤感受觸鍵，或打開琴蓋看內部構造、腳踩踏板聆聽感受音色變化</w:t>
      </w:r>
      <w:r w:rsidRPr="00814994">
        <w:rPr>
          <w:rFonts w:ascii="MS Gothic" w:eastAsia="MS Gothic" w:hAnsi="MS Gothic" w:cs="MS Gothic" w:hint="eastAsia"/>
        </w:rPr>
        <w:t>̠</w:t>
      </w:r>
      <w:r w:rsidRPr="00814994">
        <w:rPr>
          <w:rFonts w:ascii="微軟正黑體" w:eastAsia="微軟正黑體" w:hAnsi="微軟正黑體" w:cs="微軟正黑體" w:hint="eastAsia"/>
        </w:rPr>
        <w:t>。</w:t>
      </w:r>
    </w:p>
    <w:p w14:paraId="2CC13D68" w14:textId="1E66BEDF" w:rsidR="00814994" w:rsidRDefault="00814994" w:rsidP="00814994">
      <w:pPr>
        <w:rPr>
          <w:rFonts w:ascii="微軟正黑體" w:eastAsia="微軟正黑體" w:hAnsi="微軟正黑體" w:cs="標楷體"/>
        </w:rPr>
      </w:pPr>
      <w:r w:rsidRPr="00814994">
        <w:rPr>
          <w:rFonts w:ascii="微軟正黑體" w:eastAsia="微軟正黑體" w:hAnsi="微軟正黑體" w:cs="標楷體" w:hint="eastAsia"/>
        </w:rPr>
        <w:t>國二：三位古典時期音樂家：海頓、莫札特、貝多芬除了基本的生平介紹和作品介紹外，並分享音樂家的書信往來內容以著重請學生多感受音樂家內心的真實想法和心境，並以「如果我是海頓」、「如果我是莫札特」、「如果我是貝多芬」讓學生角色轉換、設身處地替音樂家想想看有沒有別條路可以走。</w:t>
      </w:r>
    </w:p>
    <w:p w14:paraId="66B53E56" w14:textId="77777777" w:rsidR="00814994" w:rsidRDefault="00814994" w:rsidP="00814994">
      <w:pPr>
        <w:rPr>
          <w:rFonts w:ascii="微軟正黑體" w:eastAsia="微軟正黑體" w:hAnsi="微軟正黑體" w:cs="標楷體" w:hint="eastAsia"/>
        </w:rPr>
      </w:pPr>
    </w:p>
    <w:p w14:paraId="0894A928" w14:textId="3B6C13FC" w:rsidR="00814994" w:rsidRDefault="00814994" w:rsidP="00814994">
      <w:pPr>
        <w:rPr>
          <w:rFonts w:ascii="微軟正黑體" w:eastAsia="微軟正黑體" w:hAnsi="微軟正黑體" w:cs="標楷體"/>
        </w:rPr>
      </w:pPr>
      <w:r>
        <w:rPr>
          <w:rFonts w:ascii="微軟正黑體" w:eastAsia="微軟正黑體" w:hAnsi="微軟正黑體" w:cs="標楷體" w:hint="eastAsia"/>
        </w:rPr>
        <w:t>景全：</w:t>
      </w:r>
    </w:p>
    <w:p w14:paraId="3C478283" w14:textId="2F8D77F6" w:rsidR="00814994" w:rsidRDefault="00814994" w:rsidP="00814994">
      <w:pPr>
        <w:rPr>
          <w:rFonts w:ascii="微軟正黑體" w:eastAsia="微軟正黑體" w:hAnsi="微軟正黑體" w:cs="標楷體" w:hint="eastAsia"/>
        </w:rPr>
      </w:pPr>
      <w:r>
        <w:rPr>
          <w:rFonts w:ascii="微軟正黑體" w:eastAsia="微軟正黑體" w:hAnsi="微軟正黑體" w:cs="標楷體" w:hint="eastAsia"/>
        </w:rPr>
        <w:t>上課時讓學生使用平板蒐集資料，觀看素描的過程示範，效果不是很好，用去更多的時間，達不到預期的吸收，不容易即時反饋學生的疑問，不如老師直接放影片說明。</w:t>
      </w:r>
    </w:p>
    <w:p w14:paraId="4CCFAD3E" w14:textId="77777777" w:rsidR="00814994" w:rsidRPr="00814994" w:rsidRDefault="00814994" w:rsidP="00814994">
      <w:pPr>
        <w:rPr>
          <w:rFonts w:ascii="微軟正黑體" w:eastAsia="微軟正黑體" w:hAnsi="微軟正黑體" w:cs="標楷體" w:hint="eastAsia"/>
        </w:rPr>
      </w:pPr>
    </w:p>
    <w:p w14:paraId="068AB81C" w14:textId="77777777" w:rsidR="003455E7" w:rsidRPr="007875F3" w:rsidRDefault="00742111" w:rsidP="00420444">
      <w:pPr>
        <w:rPr>
          <w:rFonts w:ascii="微軟正黑體" w:eastAsia="微軟正黑體" w:hAnsi="微軟正黑體"/>
        </w:rPr>
      </w:pPr>
      <w:r>
        <w:rPr>
          <w:rFonts w:ascii="微軟正黑體" w:eastAsia="微軟正黑體" w:hAnsi="微軟正黑體" w:cs="標楷體" w:hint="eastAsia"/>
        </w:rPr>
        <w:t>九</w:t>
      </w:r>
      <w:r w:rsidR="00617F97" w:rsidRPr="00420444">
        <w:rPr>
          <w:rFonts w:ascii="微軟正黑體" w:eastAsia="微軟正黑體" w:hAnsi="微軟正黑體" w:cs="標楷體"/>
        </w:rPr>
        <w:t>、散會</w:t>
      </w:r>
    </w:p>
    <w:sectPr w:rsidR="003455E7" w:rsidRPr="007875F3"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E6B3" w14:textId="77777777" w:rsidR="007B2E9E" w:rsidRDefault="007B2E9E" w:rsidP="00420444">
      <w:r>
        <w:separator/>
      </w:r>
    </w:p>
  </w:endnote>
  <w:endnote w:type="continuationSeparator" w:id="0">
    <w:p w14:paraId="39B3000C" w14:textId="77777777" w:rsidR="007B2E9E" w:rsidRDefault="007B2E9E"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Gungsuh">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華康楷書體W7">
    <w:charset w:val="88"/>
    <w:family w:val="script"/>
    <w:pitch w:val="fixed"/>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CD051" w14:textId="77777777" w:rsidR="007B2E9E" w:rsidRDefault="007B2E9E" w:rsidP="00420444">
      <w:r>
        <w:separator/>
      </w:r>
    </w:p>
  </w:footnote>
  <w:footnote w:type="continuationSeparator" w:id="0">
    <w:p w14:paraId="245E076C" w14:textId="77777777" w:rsidR="007B2E9E" w:rsidRDefault="007B2E9E"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5E7"/>
    <w:rsid w:val="0004538D"/>
    <w:rsid w:val="00065CAB"/>
    <w:rsid w:val="00083DC9"/>
    <w:rsid w:val="000D6C7E"/>
    <w:rsid w:val="00152689"/>
    <w:rsid w:val="001853C2"/>
    <w:rsid w:val="001A1951"/>
    <w:rsid w:val="001A281D"/>
    <w:rsid w:val="001A5054"/>
    <w:rsid w:val="001B0B17"/>
    <w:rsid w:val="001B0B68"/>
    <w:rsid w:val="001B6CCC"/>
    <w:rsid w:val="00207CD4"/>
    <w:rsid w:val="002208D4"/>
    <w:rsid w:val="00231CA7"/>
    <w:rsid w:val="00250765"/>
    <w:rsid w:val="0027465A"/>
    <w:rsid w:val="00331506"/>
    <w:rsid w:val="003455E7"/>
    <w:rsid w:val="0039080C"/>
    <w:rsid w:val="00395346"/>
    <w:rsid w:val="003B6044"/>
    <w:rsid w:val="003C6C15"/>
    <w:rsid w:val="00406F34"/>
    <w:rsid w:val="00417A10"/>
    <w:rsid w:val="00420444"/>
    <w:rsid w:val="00490EC5"/>
    <w:rsid w:val="004E3961"/>
    <w:rsid w:val="00505673"/>
    <w:rsid w:val="005061E1"/>
    <w:rsid w:val="0051436B"/>
    <w:rsid w:val="00593C19"/>
    <w:rsid w:val="005D5F49"/>
    <w:rsid w:val="006101BA"/>
    <w:rsid w:val="00617F97"/>
    <w:rsid w:val="0071578F"/>
    <w:rsid w:val="0072013F"/>
    <w:rsid w:val="00723313"/>
    <w:rsid w:val="00723E75"/>
    <w:rsid w:val="00742111"/>
    <w:rsid w:val="007875F3"/>
    <w:rsid w:val="007A07C8"/>
    <w:rsid w:val="007B2E9E"/>
    <w:rsid w:val="007E3BFD"/>
    <w:rsid w:val="007F2328"/>
    <w:rsid w:val="008070EC"/>
    <w:rsid w:val="00813983"/>
    <w:rsid w:val="00814994"/>
    <w:rsid w:val="00817CDD"/>
    <w:rsid w:val="008B0035"/>
    <w:rsid w:val="00913E01"/>
    <w:rsid w:val="00983449"/>
    <w:rsid w:val="00986997"/>
    <w:rsid w:val="009C2485"/>
    <w:rsid w:val="00A23D1B"/>
    <w:rsid w:val="00AA3285"/>
    <w:rsid w:val="00AC1824"/>
    <w:rsid w:val="00AD72A0"/>
    <w:rsid w:val="00B16F79"/>
    <w:rsid w:val="00B21C0B"/>
    <w:rsid w:val="00B22ED5"/>
    <w:rsid w:val="00B52E10"/>
    <w:rsid w:val="00B906DB"/>
    <w:rsid w:val="00C729CC"/>
    <w:rsid w:val="00C9017F"/>
    <w:rsid w:val="00C9471F"/>
    <w:rsid w:val="00DD3ECE"/>
    <w:rsid w:val="00DE05BF"/>
    <w:rsid w:val="00E4120D"/>
    <w:rsid w:val="00EB4113"/>
    <w:rsid w:val="00EC3CAF"/>
    <w:rsid w:val="00ED2FAF"/>
    <w:rsid w:val="00EE1619"/>
    <w:rsid w:val="00EE3577"/>
    <w:rsid w:val="00F018BD"/>
    <w:rsid w:val="00F66B98"/>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868F7"/>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3</cp:revision>
  <dcterms:created xsi:type="dcterms:W3CDTF">2025-01-07T05:04:00Z</dcterms:created>
  <dcterms:modified xsi:type="dcterms:W3CDTF">2025-01-07T06:17:00Z</dcterms:modified>
</cp:coreProperties>
</file>